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3A543AED" w14:textId="77777777" w:rsidR="00C92191" w:rsidRPr="00551089" w:rsidRDefault="00C92191" w:rsidP="00C92191">
      <w:pPr>
        <w:pStyle w:val="papertitle"/>
      </w:pPr>
      <w:r w:rsidRPr="00551089">
        <w:t xml:space="preserve">Classification of Edible Vegetable Oils by Laser </w:t>
      </w:r>
      <w:r w:rsidRPr="00551089">
        <w:rPr>
          <w:rFonts w:hint="eastAsia"/>
          <w:lang w:eastAsia="zh-CN"/>
        </w:rPr>
        <w:t>N</w:t>
      </w:r>
      <w:r w:rsidRPr="00551089">
        <w:t>ear-infrared Spectra</w:t>
      </w:r>
    </w:p>
    <w:p w14:paraId="0572E3B6" w14:textId="559AB1A6" w:rsidR="00C92191" w:rsidRPr="00CF5120" w:rsidRDefault="00C92191" w:rsidP="00C92191">
      <w:pPr>
        <w:pStyle w:val="Author"/>
        <w:snapToGrid w:val="0"/>
        <w:spacing w:beforeLines="25" w:before="3pt" w:after="0pt"/>
        <w:rPr>
          <w:sz w:val="21"/>
          <w:szCs w:val="21"/>
          <w:vertAlign w:val="superscript"/>
          <w:lang w:eastAsia="zh-CN"/>
        </w:rPr>
      </w:pPr>
      <w:r w:rsidRPr="00CF5120">
        <w:rPr>
          <w:sz w:val="21"/>
          <w:szCs w:val="21"/>
        </w:rPr>
        <w:t>Zhiqiang</w:t>
      </w:r>
      <w:r w:rsidRPr="00CF5120">
        <w:rPr>
          <w:rFonts w:eastAsia="MS Mincho"/>
          <w:sz w:val="21"/>
          <w:szCs w:val="21"/>
        </w:rPr>
        <w:t xml:space="preserve"> </w:t>
      </w:r>
      <w:r w:rsidRPr="00CF5120">
        <w:rPr>
          <w:sz w:val="21"/>
          <w:szCs w:val="21"/>
        </w:rPr>
        <w:t>Song</w:t>
      </w:r>
      <w:r w:rsidRPr="00CF5120">
        <w:rPr>
          <w:sz w:val="21"/>
          <w:szCs w:val="21"/>
          <w:vertAlign w:val="superscript"/>
          <w:lang w:eastAsia="zh-CN"/>
        </w:rPr>
        <w:t>1</w:t>
      </w:r>
      <w:r w:rsidRPr="00CF5120">
        <w:rPr>
          <w:rFonts w:eastAsia="MS Mincho"/>
          <w:sz w:val="21"/>
          <w:szCs w:val="21"/>
        </w:rPr>
        <w:t xml:space="preserve">, </w:t>
      </w:r>
      <w:r w:rsidRPr="00CF5120">
        <w:rPr>
          <w:sz w:val="21"/>
          <w:szCs w:val="21"/>
        </w:rPr>
        <w:t>Bin</w:t>
      </w:r>
      <w:r w:rsidRPr="00CF5120">
        <w:rPr>
          <w:rFonts w:eastAsia="MS Mincho"/>
          <w:sz w:val="21"/>
          <w:szCs w:val="21"/>
        </w:rPr>
        <w:t xml:space="preserve"> </w:t>
      </w:r>
      <w:r w:rsidRPr="00CF5120">
        <w:rPr>
          <w:sz w:val="21"/>
          <w:szCs w:val="21"/>
        </w:rPr>
        <w:t>Tu</w:t>
      </w:r>
      <w:r w:rsidRPr="00CF5120">
        <w:rPr>
          <w:sz w:val="21"/>
          <w:szCs w:val="21"/>
          <w:vertAlign w:val="superscript"/>
          <w:lang w:eastAsia="zh-CN"/>
        </w:rPr>
        <w:t>1,2</w:t>
      </w:r>
      <w:r w:rsidRPr="00CF5120">
        <w:rPr>
          <w:rFonts w:eastAsia="MS Mincho"/>
          <w:sz w:val="21"/>
          <w:szCs w:val="21"/>
        </w:rPr>
        <w:t xml:space="preserve">, </w:t>
      </w:r>
      <w:r w:rsidRPr="00CF5120">
        <w:rPr>
          <w:sz w:val="21"/>
          <w:szCs w:val="21"/>
        </w:rPr>
        <w:t>Cheng</w:t>
      </w:r>
      <w:r w:rsidRPr="00CF5120">
        <w:rPr>
          <w:rFonts w:eastAsia="MS Mincho"/>
          <w:sz w:val="21"/>
          <w:szCs w:val="21"/>
        </w:rPr>
        <w:t xml:space="preserve"> </w:t>
      </w:r>
      <w:r w:rsidRPr="00CF5120">
        <w:rPr>
          <w:sz w:val="21"/>
          <w:szCs w:val="21"/>
        </w:rPr>
        <w:t>Yin</w:t>
      </w:r>
      <w:r w:rsidRPr="00CF5120">
        <w:rPr>
          <w:sz w:val="21"/>
          <w:szCs w:val="21"/>
          <w:vertAlign w:val="superscript"/>
          <w:lang w:eastAsia="zh-CN"/>
        </w:rPr>
        <w:t>1,*</w:t>
      </w:r>
      <w:r w:rsidRPr="00CF5120">
        <w:rPr>
          <w:rFonts w:eastAsia="MS Mincho"/>
          <w:sz w:val="21"/>
          <w:szCs w:val="21"/>
        </w:rPr>
        <w:t xml:space="preserve">, </w:t>
      </w:r>
      <w:r w:rsidRPr="00CF5120">
        <w:rPr>
          <w:sz w:val="21"/>
          <w:szCs w:val="21"/>
        </w:rPr>
        <w:t>Heng</w:t>
      </w:r>
      <w:r w:rsidRPr="00CF5120">
        <w:rPr>
          <w:rFonts w:eastAsia="MS Mincho"/>
          <w:sz w:val="21"/>
          <w:szCs w:val="21"/>
        </w:rPr>
        <w:t xml:space="preserve"> </w:t>
      </w:r>
      <w:r w:rsidRPr="00CF5120">
        <w:rPr>
          <w:sz w:val="21"/>
          <w:szCs w:val="21"/>
        </w:rPr>
        <w:t>Zhang</w:t>
      </w:r>
      <w:r w:rsidR="00CF5120">
        <w:rPr>
          <w:sz w:val="21"/>
          <w:szCs w:val="21"/>
          <w:vertAlign w:val="superscript"/>
          <w:lang w:eastAsia="zh-CN"/>
        </w:rPr>
        <w:t>2</w:t>
      </w:r>
      <w:r w:rsidRPr="00CF5120">
        <w:rPr>
          <w:rFonts w:eastAsia="MS Mincho"/>
          <w:sz w:val="21"/>
          <w:szCs w:val="21"/>
        </w:rPr>
        <w:t xml:space="preserve">, </w:t>
      </w:r>
      <w:r w:rsidRPr="00CF5120">
        <w:rPr>
          <w:sz w:val="21"/>
          <w:szCs w:val="21"/>
        </w:rPr>
        <w:t>Xiao</w:t>
      </w:r>
      <w:r w:rsidRPr="00CF5120">
        <w:rPr>
          <w:rFonts w:eastAsia="MS Mincho"/>
          <w:sz w:val="21"/>
          <w:szCs w:val="21"/>
        </w:rPr>
        <w:t xml:space="preserve"> </w:t>
      </w:r>
      <w:r w:rsidRPr="00CF5120">
        <w:rPr>
          <w:sz w:val="21"/>
          <w:szCs w:val="21"/>
        </w:rPr>
        <w:t>Zheng</w:t>
      </w:r>
      <w:r w:rsidRPr="00CF5120">
        <w:rPr>
          <w:sz w:val="21"/>
          <w:szCs w:val="21"/>
          <w:vertAlign w:val="superscript"/>
          <w:lang w:eastAsia="zh-CN"/>
        </w:rPr>
        <w:t>1</w:t>
      </w:r>
      <w:r w:rsidRPr="00CF5120">
        <w:rPr>
          <w:rFonts w:eastAsia="MS Mincho"/>
          <w:sz w:val="21"/>
          <w:szCs w:val="21"/>
        </w:rPr>
        <w:t xml:space="preserve">, </w:t>
      </w:r>
      <w:r w:rsidRPr="00CF5120">
        <w:rPr>
          <w:sz w:val="21"/>
          <w:szCs w:val="21"/>
        </w:rPr>
        <w:t>Dong</w:t>
      </w:r>
      <w:r w:rsidRPr="00CF5120">
        <w:rPr>
          <w:rFonts w:eastAsia="MS Mincho"/>
          <w:sz w:val="21"/>
          <w:szCs w:val="21"/>
        </w:rPr>
        <w:t>-</w:t>
      </w:r>
      <w:r w:rsidRPr="00CF5120">
        <w:rPr>
          <w:sz w:val="21"/>
          <w:szCs w:val="21"/>
        </w:rPr>
        <w:t>ping</w:t>
      </w:r>
      <w:r w:rsidRPr="00CF5120">
        <w:rPr>
          <w:rFonts w:eastAsia="MS Mincho"/>
          <w:sz w:val="21"/>
          <w:szCs w:val="21"/>
        </w:rPr>
        <w:t xml:space="preserve"> </w:t>
      </w:r>
      <w:r w:rsidRPr="00CF5120">
        <w:rPr>
          <w:sz w:val="21"/>
          <w:szCs w:val="21"/>
        </w:rPr>
        <w:t>He</w:t>
      </w:r>
      <w:r w:rsidRPr="00CF5120">
        <w:rPr>
          <w:sz w:val="21"/>
          <w:szCs w:val="21"/>
          <w:vertAlign w:val="superscript"/>
          <w:lang w:eastAsia="zh-CN"/>
        </w:rPr>
        <w:t>3</w:t>
      </w:r>
    </w:p>
    <w:p w14:paraId="71FAB56E" w14:textId="77777777" w:rsidR="00AF6963" w:rsidRPr="00AF6963" w:rsidRDefault="00AF6963" w:rsidP="00AF6963">
      <w:pPr>
        <w:pStyle w:val="Author"/>
        <w:snapToGrid w:val="0"/>
        <w:spacing w:beforeLines="50" w:before="6pt" w:after="0pt"/>
        <w:ind w:start="17.85pt"/>
        <w:rPr>
          <w:i/>
          <w:sz w:val="18"/>
          <w:szCs w:val="18"/>
        </w:rPr>
      </w:pPr>
      <w:r w:rsidRPr="00AF6963">
        <w:rPr>
          <w:i/>
          <w:sz w:val="18"/>
          <w:szCs w:val="18"/>
        </w:rPr>
        <w:t xml:space="preserve">1. </w:t>
      </w:r>
      <w:r w:rsidR="00C92191" w:rsidRPr="00AF6963">
        <w:rPr>
          <w:i/>
          <w:sz w:val="18"/>
          <w:szCs w:val="18"/>
        </w:rPr>
        <w:t>School</w:t>
      </w:r>
      <w:r w:rsidR="00C92191" w:rsidRPr="00AF6963">
        <w:rPr>
          <w:rFonts w:eastAsia="MS Mincho"/>
          <w:i/>
          <w:sz w:val="18"/>
          <w:szCs w:val="18"/>
        </w:rPr>
        <w:t xml:space="preserve"> of </w:t>
      </w:r>
      <w:r w:rsidR="00C92191" w:rsidRPr="00AF6963">
        <w:rPr>
          <w:i/>
          <w:sz w:val="18"/>
          <w:szCs w:val="18"/>
        </w:rPr>
        <w:t>Mechanical</w:t>
      </w:r>
      <w:r w:rsidR="00C92191" w:rsidRPr="00AF6963">
        <w:rPr>
          <w:rFonts w:eastAsia="MS Mincho"/>
          <w:i/>
        </w:rPr>
        <w:t xml:space="preserve"> </w:t>
      </w:r>
      <w:r w:rsidR="00C92191" w:rsidRPr="00AF6963">
        <w:rPr>
          <w:i/>
          <w:sz w:val="18"/>
          <w:szCs w:val="18"/>
        </w:rPr>
        <w:t>Engineering</w:t>
      </w:r>
      <w:r w:rsidR="00C92191" w:rsidRPr="00AF6963">
        <w:rPr>
          <w:rFonts w:eastAsia="MS Mincho"/>
          <w:i/>
        </w:rPr>
        <w:t xml:space="preserve">, </w:t>
      </w:r>
      <w:r w:rsidR="00C92191" w:rsidRPr="00AF6963">
        <w:rPr>
          <w:i/>
          <w:sz w:val="18"/>
          <w:szCs w:val="18"/>
        </w:rPr>
        <w:t>Wuhan</w:t>
      </w:r>
      <w:r w:rsidR="00C92191" w:rsidRPr="00AF6963">
        <w:rPr>
          <w:rFonts w:eastAsia="MS Mincho"/>
          <w:i/>
        </w:rPr>
        <w:t xml:space="preserve"> </w:t>
      </w:r>
      <w:r w:rsidR="00C92191" w:rsidRPr="00AF6963">
        <w:rPr>
          <w:i/>
          <w:sz w:val="18"/>
          <w:szCs w:val="18"/>
        </w:rPr>
        <w:t>Polytecnical</w:t>
      </w:r>
      <w:r w:rsidR="00C92191" w:rsidRPr="00AF6963">
        <w:rPr>
          <w:rFonts w:eastAsia="MS Mincho"/>
          <w:i/>
        </w:rPr>
        <w:t xml:space="preserve"> </w:t>
      </w:r>
      <w:r w:rsidR="00C92191" w:rsidRPr="00AF6963">
        <w:rPr>
          <w:i/>
          <w:sz w:val="18"/>
          <w:szCs w:val="18"/>
        </w:rPr>
        <w:t>University</w:t>
      </w:r>
      <w:r w:rsidR="00C92191" w:rsidRPr="00AF6963">
        <w:rPr>
          <w:rFonts w:eastAsia="MS Mincho"/>
          <w:i/>
        </w:rPr>
        <w:t xml:space="preserve">, </w:t>
      </w:r>
      <w:r w:rsidR="00C92191" w:rsidRPr="00AF6963">
        <w:rPr>
          <w:i/>
          <w:sz w:val="18"/>
          <w:szCs w:val="18"/>
        </w:rPr>
        <w:t>Wuhan, China</w:t>
      </w:r>
    </w:p>
    <w:p w14:paraId="1D13DA97" w14:textId="566CF8CA" w:rsidR="00AF6963" w:rsidRPr="00AF6963" w:rsidRDefault="00AF6963" w:rsidP="00AF6963">
      <w:pPr>
        <w:pStyle w:val="Author"/>
        <w:snapToGrid w:val="0"/>
        <w:spacing w:before="0pt" w:after="0pt"/>
        <w:ind w:start="17.85pt"/>
        <w:rPr>
          <w:i/>
          <w:sz w:val="18"/>
          <w:szCs w:val="18"/>
        </w:rPr>
      </w:pPr>
      <w:r w:rsidRPr="00AF6963">
        <w:rPr>
          <w:i/>
          <w:sz w:val="18"/>
          <w:szCs w:val="18"/>
        </w:rPr>
        <w:t xml:space="preserve">2. </w:t>
      </w:r>
      <w:r w:rsidR="00C92191" w:rsidRPr="00AF6963">
        <w:rPr>
          <w:i/>
          <w:sz w:val="18"/>
          <w:szCs w:val="18"/>
        </w:rPr>
        <w:t>College</w:t>
      </w:r>
      <w:r w:rsidR="00C92191" w:rsidRPr="00AF6963">
        <w:rPr>
          <w:rFonts w:eastAsia="MS Mincho"/>
          <w:i/>
        </w:rPr>
        <w:t xml:space="preserve"> </w:t>
      </w:r>
      <w:r w:rsidR="00C92191" w:rsidRPr="00AF6963">
        <w:rPr>
          <w:i/>
          <w:sz w:val="18"/>
          <w:szCs w:val="18"/>
        </w:rPr>
        <w:t>of</w:t>
      </w:r>
      <w:r w:rsidR="00C92191" w:rsidRPr="00AF6963">
        <w:rPr>
          <w:rFonts w:eastAsia="MS Mincho"/>
          <w:i/>
        </w:rPr>
        <w:t xml:space="preserve"> </w:t>
      </w:r>
      <w:r w:rsidR="00C92191" w:rsidRPr="00AF6963">
        <w:rPr>
          <w:i/>
          <w:sz w:val="18"/>
          <w:szCs w:val="18"/>
        </w:rPr>
        <w:t>Food</w:t>
      </w:r>
      <w:r w:rsidR="00C92191" w:rsidRPr="00AF6963">
        <w:rPr>
          <w:rFonts w:eastAsia="MS Mincho"/>
          <w:i/>
        </w:rPr>
        <w:t xml:space="preserve"> </w:t>
      </w:r>
      <w:r w:rsidR="00C92191" w:rsidRPr="00AF6963">
        <w:rPr>
          <w:i/>
          <w:sz w:val="18"/>
          <w:szCs w:val="18"/>
        </w:rPr>
        <w:t>Science</w:t>
      </w:r>
      <w:r w:rsidR="00C92191" w:rsidRPr="00AF6963">
        <w:rPr>
          <w:rFonts w:eastAsia="MS Mincho"/>
          <w:i/>
        </w:rPr>
        <w:t xml:space="preserve"> </w:t>
      </w:r>
      <w:r w:rsidR="00C92191" w:rsidRPr="00AF6963">
        <w:rPr>
          <w:i/>
          <w:sz w:val="18"/>
          <w:szCs w:val="18"/>
        </w:rPr>
        <w:t>and</w:t>
      </w:r>
      <w:r w:rsidR="00C92191" w:rsidRPr="00AF6963">
        <w:rPr>
          <w:rFonts w:eastAsia="MS Mincho"/>
          <w:i/>
        </w:rPr>
        <w:t xml:space="preserve"> </w:t>
      </w:r>
      <w:r w:rsidR="00C92191" w:rsidRPr="00AF6963">
        <w:rPr>
          <w:i/>
          <w:sz w:val="18"/>
          <w:szCs w:val="18"/>
        </w:rPr>
        <w:t>Engineering</w:t>
      </w:r>
      <w:r w:rsidR="00C92191" w:rsidRPr="00AF6963">
        <w:rPr>
          <w:rFonts w:eastAsia="MS Mincho"/>
          <w:i/>
        </w:rPr>
        <w:t xml:space="preserve">, </w:t>
      </w:r>
      <w:r w:rsidR="00C92191" w:rsidRPr="00AF6963">
        <w:rPr>
          <w:i/>
          <w:sz w:val="18"/>
          <w:szCs w:val="18"/>
        </w:rPr>
        <w:t>Wuhan</w:t>
      </w:r>
      <w:r w:rsidR="00C92191" w:rsidRPr="00AF6963">
        <w:rPr>
          <w:rFonts w:eastAsia="MS Mincho"/>
          <w:i/>
        </w:rPr>
        <w:t xml:space="preserve"> </w:t>
      </w:r>
      <w:r w:rsidR="00C92191" w:rsidRPr="00AF6963">
        <w:rPr>
          <w:i/>
          <w:sz w:val="18"/>
          <w:szCs w:val="18"/>
        </w:rPr>
        <w:t>Polytecnical</w:t>
      </w:r>
      <w:r w:rsidR="00C92191" w:rsidRPr="00AF6963">
        <w:rPr>
          <w:rFonts w:eastAsia="MS Mincho"/>
          <w:i/>
        </w:rPr>
        <w:t xml:space="preserve"> </w:t>
      </w:r>
      <w:r w:rsidR="00C92191" w:rsidRPr="00AF6963">
        <w:rPr>
          <w:i/>
          <w:sz w:val="18"/>
          <w:szCs w:val="18"/>
        </w:rPr>
        <w:t>University</w:t>
      </w:r>
      <w:r w:rsidR="00C92191" w:rsidRPr="00AF6963">
        <w:rPr>
          <w:rFonts w:eastAsia="MS Mincho"/>
          <w:i/>
        </w:rPr>
        <w:t xml:space="preserve">, </w:t>
      </w:r>
      <w:r w:rsidR="00C92191" w:rsidRPr="00AF6963">
        <w:rPr>
          <w:i/>
          <w:sz w:val="18"/>
          <w:szCs w:val="18"/>
        </w:rPr>
        <w:t>Wuhan</w:t>
      </w:r>
      <w:r w:rsidR="00C92191" w:rsidRPr="00AF6963">
        <w:rPr>
          <w:rFonts w:eastAsia="MS Mincho"/>
          <w:i/>
        </w:rPr>
        <w:t xml:space="preserve">, </w:t>
      </w:r>
      <w:r w:rsidR="00C92191" w:rsidRPr="00AF6963">
        <w:rPr>
          <w:i/>
          <w:sz w:val="18"/>
          <w:szCs w:val="18"/>
        </w:rPr>
        <w:t>China</w:t>
      </w:r>
    </w:p>
    <w:p w14:paraId="2396673B" w14:textId="488FF9BF" w:rsidR="00C92191" w:rsidRPr="00AF6963" w:rsidRDefault="00AF6963" w:rsidP="00AF6963">
      <w:pPr>
        <w:pStyle w:val="Author"/>
        <w:snapToGrid w:val="0"/>
        <w:spacing w:before="0pt" w:after="0pt"/>
        <w:ind w:start="17.85pt"/>
        <w:rPr>
          <w:i/>
          <w:sz w:val="18"/>
          <w:szCs w:val="18"/>
        </w:rPr>
      </w:pPr>
      <w:r w:rsidRPr="00AF6963">
        <w:rPr>
          <w:i/>
          <w:sz w:val="18"/>
          <w:szCs w:val="18"/>
        </w:rPr>
        <w:t xml:space="preserve">3. </w:t>
      </w:r>
      <w:r w:rsidR="00C92191" w:rsidRPr="00AF6963">
        <w:rPr>
          <w:i/>
          <w:sz w:val="18"/>
          <w:szCs w:val="18"/>
        </w:rPr>
        <w:t>Department</w:t>
      </w:r>
      <w:r w:rsidR="00C92191" w:rsidRPr="00AF6963">
        <w:rPr>
          <w:rFonts w:eastAsia="MS Mincho"/>
          <w:i/>
        </w:rPr>
        <w:t xml:space="preserve"> </w:t>
      </w:r>
      <w:r w:rsidR="00C92191" w:rsidRPr="00AF6963">
        <w:rPr>
          <w:i/>
          <w:sz w:val="18"/>
          <w:szCs w:val="18"/>
        </w:rPr>
        <w:t>of</w:t>
      </w:r>
      <w:r w:rsidR="00C92191" w:rsidRPr="00AF6963">
        <w:rPr>
          <w:rFonts w:eastAsia="MS Mincho"/>
          <w:i/>
        </w:rPr>
        <w:t xml:space="preserve"> </w:t>
      </w:r>
      <w:r w:rsidR="00C92191" w:rsidRPr="00AF6963">
        <w:rPr>
          <w:i/>
          <w:sz w:val="18"/>
          <w:szCs w:val="18"/>
        </w:rPr>
        <w:t>Computer</w:t>
      </w:r>
      <w:r w:rsidR="00C92191" w:rsidRPr="00AF6963">
        <w:rPr>
          <w:rFonts w:eastAsia="MS Mincho"/>
          <w:i/>
        </w:rPr>
        <w:t xml:space="preserve"> </w:t>
      </w:r>
      <w:r w:rsidR="00C92191" w:rsidRPr="00AF6963">
        <w:rPr>
          <w:rFonts w:hint="eastAsia"/>
          <w:i/>
          <w:sz w:val="18"/>
          <w:szCs w:val="18"/>
        </w:rPr>
        <w:t>Science</w:t>
      </w:r>
      <w:r w:rsidR="00C92191" w:rsidRPr="00AF6963">
        <w:rPr>
          <w:rFonts w:eastAsia="MS Mincho"/>
          <w:i/>
        </w:rPr>
        <w:t xml:space="preserve"> </w:t>
      </w:r>
      <w:r w:rsidR="00C92191" w:rsidRPr="00AF6963">
        <w:rPr>
          <w:i/>
          <w:sz w:val="18"/>
          <w:szCs w:val="18"/>
        </w:rPr>
        <w:t>and</w:t>
      </w:r>
      <w:r w:rsidR="00C92191" w:rsidRPr="00AF6963">
        <w:rPr>
          <w:rFonts w:eastAsia="MS Mincho"/>
          <w:i/>
        </w:rPr>
        <w:t xml:space="preserve"> </w:t>
      </w:r>
      <w:r w:rsidR="00C92191" w:rsidRPr="00AF6963">
        <w:rPr>
          <w:i/>
          <w:sz w:val="18"/>
          <w:szCs w:val="18"/>
        </w:rPr>
        <w:t>Engineering</w:t>
      </w:r>
      <w:r w:rsidR="00C92191" w:rsidRPr="00AF6963">
        <w:rPr>
          <w:rFonts w:eastAsia="MS Mincho"/>
          <w:i/>
        </w:rPr>
        <w:t xml:space="preserve">, </w:t>
      </w:r>
      <w:r w:rsidR="00C92191" w:rsidRPr="00AF6963">
        <w:rPr>
          <w:i/>
          <w:sz w:val="18"/>
          <w:szCs w:val="18"/>
        </w:rPr>
        <w:t>Shanghai</w:t>
      </w:r>
      <w:r w:rsidR="00C92191" w:rsidRPr="00AF6963">
        <w:rPr>
          <w:rFonts w:eastAsia="MS Mincho"/>
          <w:i/>
        </w:rPr>
        <w:t xml:space="preserve"> </w:t>
      </w:r>
      <w:r w:rsidR="00C92191" w:rsidRPr="00AF6963">
        <w:rPr>
          <w:i/>
          <w:sz w:val="18"/>
          <w:szCs w:val="18"/>
        </w:rPr>
        <w:t>Jiao</w:t>
      </w:r>
      <w:r w:rsidR="00C92191" w:rsidRPr="00AF6963">
        <w:rPr>
          <w:rFonts w:eastAsia="MS Mincho"/>
          <w:i/>
        </w:rPr>
        <w:t xml:space="preserve"> </w:t>
      </w:r>
      <w:r w:rsidR="00C92191" w:rsidRPr="00AF6963">
        <w:rPr>
          <w:i/>
          <w:sz w:val="18"/>
          <w:szCs w:val="18"/>
        </w:rPr>
        <w:t>Tong</w:t>
      </w:r>
      <w:r w:rsidR="00C92191" w:rsidRPr="00AF6963">
        <w:rPr>
          <w:rFonts w:eastAsia="MS Mincho"/>
          <w:i/>
        </w:rPr>
        <w:t xml:space="preserve"> </w:t>
      </w:r>
      <w:r w:rsidR="00C92191" w:rsidRPr="00AF6963">
        <w:rPr>
          <w:i/>
          <w:sz w:val="18"/>
          <w:szCs w:val="18"/>
        </w:rPr>
        <w:t>University</w:t>
      </w:r>
      <w:r w:rsidR="00C92191" w:rsidRPr="00AF6963">
        <w:rPr>
          <w:rFonts w:eastAsia="MS Mincho"/>
          <w:i/>
        </w:rPr>
        <w:t xml:space="preserve">, </w:t>
      </w:r>
      <w:r w:rsidR="00C92191" w:rsidRPr="00AF6963">
        <w:rPr>
          <w:i/>
          <w:sz w:val="18"/>
          <w:szCs w:val="18"/>
        </w:rPr>
        <w:t>Shanghai</w:t>
      </w:r>
      <w:r w:rsidR="00C92191" w:rsidRPr="00AF6963">
        <w:rPr>
          <w:rFonts w:eastAsia="MS Mincho"/>
          <w:i/>
        </w:rPr>
        <w:t xml:space="preserve">, </w:t>
      </w:r>
      <w:r w:rsidR="00C92191" w:rsidRPr="00AF6963">
        <w:rPr>
          <w:i/>
          <w:sz w:val="18"/>
          <w:szCs w:val="18"/>
        </w:rPr>
        <w:t>China</w:t>
      </w:r>
    </w:p>
    <w:p w14:paraId="5C02F90E" w14:textId="2EAE8040" w:rsidR="00C92191" w:rsidRPr="00712A08" w:rsidRDefault="00C92191" w:rsidP="00AF6963">
      <w:pPr>
        <w:pStyle w:val="Author"/>
        <w:snapToGrid w:val="0"/>
        <w:spacing w:beforeLines="50" w:before="6pt" w:after="0pt"/>
        <w:rPr>
          <w:lang w:eastAsia="zh-CN"/>
        </w:rPr>
      </w:pPr>
      <w:r w:rsidRPr="00712A08">
        <w:rPr>
          <w:sz w:val="18"/>
          <w:szCs w:val="18"/>
        </w:rPr>
        <w:t xml:space="preserve">Zqsong161@yeah.net, tubin1990@163.com, chengyin1991@163.com, </w:t>
      </w:r>
      <w:r>
        <w:rPr>
          <w:sz w:val="18"/>
          <w:szCs w:val="18"/>
        </w:rPr>
        <w:br/>
      </w:r>
      <w:r w:rsidRPr="00712A08">
        <w:rPr>
          <w:sz w:val="18"/>
          <w:szCs w:val="18"/>
        </w:rPr>
        <w:t xml:space="preserve">hengzhang1981@live.com, 119082879@qq.com, </w:t>
      </w:r>
      <w:r w:rsidRPr="00712A08">
        <w:rPr>
          <w:rFonts w:hint="eastAsia"/>
          <w:sz w:val="18"/>
          <w:szCs w:val="18"/>
          <w:lang w:eastAsia="zh-CN"/>
        </w:rPr>
        <w:t>d</w:t>
      </w:r>
      <w:r w:rsidRPr="00712A08">
        <w:rPr>
          <w:sz w:val="18"/>
          <w:szCs w:val="18"/>
        </w:rPr>
        <w:t>ongpinghe2000@sjtu.edu.cn</w:t>
      </w:r>
    </w:p>
    <w:p w14:paraId="791977E2" w14:textId="77777777" w:rsidR="00C92191" w:rsidRPr="00712A08" w:rsidRDefault="00C92191" w:rsidP="00C92191">
      <w:pPr>
        <w:pStyle w:val="Affiliation"/>
        <w:spacing w:beforeLines="25" w:before="3pt"/>
        <w:rPr>
          <w:i/>
          <w:iCs/>
          <w:sz w:val="18"/>
          <w:szCs w:val="18"/>
          <w:lang w:eastAsia="zh-CN"/>
        </w:rPr>
      </w:pPr>
      <w:r w:rsidRPr="00712A08">
        <w:rPr>
          <w:rFonts w:hint="eastAsia"/>
          <w:i/>
          <w:iCs/>
          <w:sz w:val="18"/>
          <w:szCs w:val="18"/>
          <w:lang w:eastAsia="zh-CN"/>
        </w:rPr>
        <w:t>*corresponding author</w:t>
      </w:r>
    </w:p>
    <w:p w14:paraId="77110D48" w14:textId="77777777" w:rsidR="00D7522C" w:rsidRPr="00CA4392" w:rsidRDefault="00D7522C" w:rsidP="00C92191">
      <w:pPr>
        <w:pStyle w:val="Author"/>
        <w:spacing w:before="5pt" w:beforeAutospacing="1" w:after="5pt" w:afterAutospacing="1" w:line="6pt" w:lineRule="auto"/>
        <w:jc w:val="both"/>
        <w:rPr>
          <w:sz w:val="16"/>
          <w:szCs w:val="16"/>
        </w:rPr>
        <w:sectPr w:rsidR="00D7522C" w:rsidRPr="00CA4392" w:rsidSect="001A3B3D">
          <w:pgSz w:w="612pt" w:h="792pt" w:code="1"/>
          <w:pgMar w:top="54pt" w:right="44.65pt" w:bottom="72pt" w:left="44.65pt" w:header="36pt" w:footer="36pt" w:gutter="0pt"/>
          <w:cols w:space="36pt"/>
          <w:titlePg/>
          <w:docGrid w:linePitch="360"/>
        </w:sectPr>
      </w:pPr>
    </w:p>
    <w:p w14:paraId="6280CEAA" w14:textId="77777777" w:rsidR="00C92191" w:rsidRDefault="00C92191" w:rsidP="00CA4392">
      <w:pPr>
        <w:pStyle w:val="Author"/>
        <w:spacing w:before="5pt" w:beforeAutospacing="1"/>
        <w:jc w:val="both"/>
        <w:rPr>
          <w:sz w:val="16"/>
          <w:szCs w:val="16"/>
        </w:rPr>
      </w:pPr>
    </w:p>
    <w:p w14:paraId="11AAB527" w14:textId="77777777" w:rsidR="006347CF" w:rsidRPr="00F847A6" w:rsidRDefault="006347CF" w:rsidP="00CA4392">
      <w:pPr>
        <w:pStyle w:val="Author"/>
        <w:spacing w:before="5pt" w:beforeAutospacing="1"/>
        <w:jc w:val="both"/>
        <w:rPr>
          <w:sz w:val="16"/>
          <w:szCs w:val="16"/>
        </w:rPr>
        <w:sectPr w:rsidR="006347CF" w:rsidRPr="00F847A6" w:rsidSect="00F847A6">
          <w:type w:val="continuous"/>
          <w:pgSz w:w="612pt" w:h="792pt" w:code="1"/>
          <w:pgMar w:top="54pt" w:right="44.65pt" w:bottom="72pt" w:left="44.65pt" w:header="36pt" w:footer="36pt" w:gutter="0pt"/>
          <w:cols w:num="4" w:space="10.80pt"/>
          <w:docGrid w:linePitch="360"/>
        </w:sectPr>
      </w:pPr>
    </w:p>
    <w:p w14:paraId="40EF63AD" w14:textId="77777777" w:rsidR="007B4E8C" w:rsidRDefault="007B4E8C" w:rsidP="007B4E8C">
      <w:pPr>
        <w:pStyle w:val="Abstract"/>
        <w:rPr>
          <w:i/>
          <w:iCs/>
        </w:rPr>
      </w:pPr>
      <w:r>
        <w:rPr>
          <w:i/>
          <w:iCs/>
        </w:rPr>
        <w:t>Abstract</w:t>
      </w:r>
      <w:r>
        <w:t>—</w:t>
      </w:r>
      <w:r w:rsidRPr="005B0344">
        <w:t xml:space="preserve">This electronic document is a “live” template and already defines the components of your paper [title, text, heads, etc.] in its style sheet. </w:t>
      </w:r>
      <w:r w:rsidRPr="0056610F">
        <w:t xml:space="preserve"> </w:t>
      </w:r>
      <w:r w:rsidRPr="0056610F">
        <w:rPr>
          <w:i/>
        </w:rPr>
        <w:t>*CRITICAL:  Do</w:t>
      </w:r>
      <w:r w:rsidRPr="0056610F">
        <w:rPr>
          <w:rFonts w:eastAsia="Times New Roman"/>
          <w:i/>
        </w:rPr>
        <w:t xml:space="preserve"> </w:t>
      </w:r>
      <w:r w:rsidRPr="0056610F">
        <w:rPr>
          <w:i/>
        </w:rPr>
        <w:t>Not</w:t>
      </w:r>
      <w:r w:rsidRPr="0056610F">
        <w:rPr>
          <w:rFonts w:eastAsia="Times New Roman"/>
          <w:i/>
        </w:rPr>
        <w:t xml:space="preserve"> </w:t>
      </w:r>
      <w:r w:rsidRPr="0056610F">
        <w:rPr>
          <w:i/>
        </w:rPr>
        <w:t>Use</w:t>
      </w:r>
      <w:r w:rsidRPr="0056610F">
        <w:rPr>
          <w:rFonts w:eastAsia="Times New Roman"/>
          <w:i/>
        </w:rPr>
        <w:t xml:space="preserve"> </w:t>
      </w:r>
      <w:r w:rsidRPr="0056610F">
        <w:rPr>
          <w:i/>
        </w:rPr>
        <w:t>Symbols,</w:t>
      </w:r>
      <w:r w:rsidRPr="0056610F">
        <w:rPr>
          <w:rFonts w:eastAsia="Times New Roman"/>
          <w:i/>
        </w:rPr>
        <w:t xml:space="preserve"> </w:t>
      </w:r>
      <w:r w:rsidRPr="0056610F">
        <w:rPr>
          <w:i/>
        </w:rPr>
        <w:t>Special</w:t>
      </w:r>
      <w:r w:rsidRPr="0056610F">
        <w:rPr>
          <w:rFonts w:eastAsia="Times New Roman"/>
          <w:i/>
        </w:rPr>
        <w:t xml:space="preserve"> </w:t>
      </w:r>
      <w:r w:rsidRPr="0056610F">
        <w:rPr>
          <w:i/>
        </w:rPr>
        <w:t>Characters,</w:t>
      </w:r>
      <w:r w:rsidRPr="0056610F">
        <w:rPr>
          <w:rFonts w:eastAsia="Times New Roman"/>
          <w:i/>
        </w:rPr>
        <w:t xml:space="preserve"> </w:t>
      </w:r>
      <w:r>
        <w:rPr>
          <w:rFonts w:eastAsia="Times New Roman"/>
          <w:i/>
        </w:rPr>
        <w:t xml:space="preserve">Footnotes, </w:t>
      </w:r>
      <w:r w:rsidRPr="0056610F">
        <w:rPr>
          <w:i/>
        </w:rPr>
        <w:t>or</w:t>
      </w:r>
      <w:r w:rsidRPr="0056610F">
        <w:rPr>
          <w:rFonts w:eastAsia="Times New Roman"/>
          <w:i/>
        </w:rPr>
        <w:t xml:space="preserve"> </w:t>
      </w:r>
      <w:r w:rsidRPr="0056610F">
        <w:rPr>
          <w:i/>
        </w:rPr>
        <w:t>Math</w:t>
      </w:r>
      <w:r w:rsidRPr="0056610F">
        <w:rPr>
          <w:rFonts w:eastAsia="Times New Roman"/>
          <w:i/>
        </w:rPr>
        <w:t xml:space="preserve"> </w:t>
      </w:r>
      <w:r w:rsidRPr="0056610F">
        <w:rPr>
          <w:i/>
        </w:rPr>
        <w:t>in</w:t>
      </w:r>
      <w:r w:rsidRPr="0056610F">
        <w:rPr>
          <w:rFonts w:eastAsia="Times New Roman"/>
          <w:i/>
        </w:rPr>
        <w:t xml:space="preserve"> Paper </w:t>
      </w:r>
      <w:r w:rsidRPr="0056610F">
        <w:rPr>
          <w:i/>
        </w:rPr>
        <w:t>Title</w:t>
      </w:r>
      <w:r w:rsidRPr="0056610F">
        <w:rPr>
          <w:rFonts w:eastAsia="Times New Roman"/>
          <w:i/>
        </w:rPr>
        <w:t xml:space="preserve"> o</w:t>
      </w:r>
      <w:r w:rsidRPr="0056610F">
        <w:rPr>
          <w:i/>
        </w:rPr>
        <w:t>r</w:t>
      </w:r>
      <w:r w:rsidRPr="0056610F">
        <w:rPr>
          <w:rFonts w:eastAsia="Times New Roman"/>
          <w:i/>
        </w:rPr>
        <w:t xml:space="preserve"> </w:t>
      </w:r>
      <w:r w:rsidRPr="0056610F">
        <w:rPr>
          <w:i/>
        </w:rPr>
        <w:t>Abstract</w:t>
      </w:r>
      <w:r w:rsidRPr="0056610F">
        <w:t xml:space="preserve">. </w:t>
      </w:r>
      <w:r w:rsidRPr="007C0308">
        <w:rPr>
          <w:iCs/>
        </w:rPr>
        <w:t>(</w:t>
      </w:r>
      <w:r w:rsidRPr="005B0344">
        <w:rPr>
          <w:b w:val="0"/>
          <w:i/>
          <w:iCs/>
        </w:rPr>
        <w:t>Abstract</w:t>
      </w:r>
      <w:r w:rsidRPr="007C0308">
        <w:rPr>
          <w:iCs/>
        </w:rPr>
        <w:t>)</w:t>
      </w:r>
      <w:r>
        <w:rPr>
          <w:iCs/>
        </w:rPr>
        <w:t xml:space="preserve"> </w:t>
      </w:r>
    </w:p>
    <w:p w14:paraId="3ACFB213" w14:textId="77777777" w:rsidR="007B4E8C" w:rsidRPr="004D72B5" w:rsidRDefault="007B4E8C" w:rsidP="007B4E8C">
      <w:pPr>
        <w:pStyle w:val="Keywords"/>
      </w:pPr>
      <w:r w:rsidRPr="004D72B5">
        <w:t>Keywords—component</w:t>
      </w:r>
      <w:r>
        <w:t>,</w:t>
      </w:r>
      <w:r w:rsidRPr="004D72B5">
        <w:t xml:space="preserve"> formatting</w:t>
      </w:r>
      <w:r>
        <w:t>,</w:t>
      </w:r>
      <w:r w:rsidRPr="004D72B5">
        <w:t xml:space="preserve"> style</w:t>
      </w:r>
      <w:r>
        <w:t>,</w:t>
      </w:r>
      <w:r w:rsidRPr="004D72B5">
        <w:t xml:space="preserve"> styling</w:t>
      </w:r>
      <w:r>
        <w:t>,</w:t>
      </w:r>
      <w:r w:rsidRPr="004D72B5">
        <w:t xml:space="preserve"> insert (</w:t>
      </w:r>
      <w:r w:rsidRPr="005B0344">
        <w:rPr>
          <w:b w:val="0"/>
        </w:rPr>
        <w:t>key words</w:t>
      </w:r>
      <w:r w:rsidRPr="004D72B5">
        <w:t>)</w:t>
      </w:r>
    </w:p>
    <w:p w14:paraId="4CEF4EA8" w14:textId="77777777" w:rsidR="007B4E8C" w:rsidRPr="00D632BE" w:rsidRDefault="007B4E8C" w:rsidP="007B4E8C">
      <w:pPr>
        <w:pStyle w:val="1"/>
      </w:pPr>
      <w:r w:rsidRPr="00D632BE">
        <w:t>Introduction (</w:t>
      </w:r>
      <w:r w:rsidRPr="00EA506F">
        <w:rPr>
          <w:rFonts w:eastAsia="MS Mincho"/>
          <w:i/>
        </w:rPr>
        <w:t>Heading 1</w:t>
      </w:r>
      <w:r w:rsidRPr="00D632BE">
        <w:t>)</w:t>
      </w:r>
    </w:p>
    <w:p w14:paraId="13A94F03" w14:textId="77777777" w:rsidR="007B4E8C" w:rsidRPr="005B520E" w:rsidRDefault="007B4E8C" w:rsidP="007B4E8C">
      <w:pPr>
        <w:pStyle w:val="a3"/>
      </w:pPr>
      <w:r w:rsidRPr="005B520E">
        <w:t xml:space="preserve">This template, </w:t>
      </w:r>
      <w:r>
        <w:t>modified</w:t>
      </w:r>
      <w:r w:rsidRPr="005B520E">
        <w:t xml:space="preserve"> in MS Word 200</w:t>
      </w:r>
      <w:r>
        <w:rPr>
          <w:lang w:val="en-US"/>
        </w:rPr>
        <w:t>7</w:t>
      </w:r>
      <w:r w:rsidRPr="005B520E">
        <w:t xml:space="preserve"> and saved as </w:t>
      </w:r>
      <w:r>
        <w:rPr>
          <w:lang w:val="en-US"/>
        </w:rPr>
        <w:t xml:space="preserve">a </w:t>
      </w:r>
      <w:r w:rsidRPr="005B520E">
        <w:t xml:space="preserve">“Word 97-2003 </w:t>
      </w:r>
      <w:r>
        <w:rPr>
          <w:lang w:val="en-US"/>
        </w:rPr>
        <w:t>Document</w:t>
      </w:r>
      <w:r w:rsidRPr="005B520E">
        <w:t>”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proceedings.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14:paraId="6148E09B" w14:textId="77777777" w:rsidR="007B4E8C" w:rsidRPr="006B6B66" w:rsidRDefault="007B4E8C" w:rsidP="007B4E8C">
      <w:pPr>
        <w:pStyle w:val="1"/>
      </w:pPr>
      <w:r w:rsidRPr="006B6B66">
        <w:t>Ease of Use</w:t>
      </w:r>
    </w:p>
    <w:p w14:paraId="43DD9531" w14:textId="77777777" w:rsidR="007B4E8C" w:rsidRDefault="007B4E8C" w:rsidP="007B4E8C">
      <w:pPr>
        <w:pStyle w:val="2"/>
      </w:pPr>
      <w:r>
        <w:t xml:space="preserve">Selecting a </w:t>
      </w:r>
      <w:r w:rsidRPr="00F271DE">
        <w:t>Template</w:t>
      </w:r>
      <w:r>
        <w:t xml:space="preserve"> (Heading 2)</w:t>
      </w:r>
    </w:p>
    <w:p w14:paraId="26B14E72" w14:textId="77777777" w:rsidR="007B4E8C" w:rsidRDefault="007B4E8C" w:rsidP="007B4E8C">
      <w:pPr>
        <w:pStyle w:val="a3"/>
      </w:pPr>
      <w:r w:rsidRPr="005B520E">
        <w:t>First, confirm that you have the correct template for your paper size. This template has been tailored for output on the US-letter paper size. If you are using A4-sized paper, please close this</w:t>
      </w:r>
      <w:r>
        <w:t xml:space="preserve"> file and download the file </w:t>
      </w:r>
      <w:r w:rsidRPr="005B520E">
        <w:t>“MSW_A4_format”.</w:t>
      </w:r>
    </w:p>
    <w:p w14:paraId="7B1B367D" w14:textId="77777777" w:rsidR="007B4E8C" w:rsidRPr="005B520E" w:rsidRDefault="007B4E8C" w:rsidP="007B4E8C">
      <w:pPr>
        <w:pStyle w:val="a3"/>
      </w:pPr>
    </w:p>
    <w:p w14:paraId="5E0659C3" w14:textId="77777777" w:rsidR="007B4E8C" w:rsidRPr="005B520E" w:rsidRDefault="007B4E8C" w:rsidP="007B4E8C">
      <w:pPr>
        <w:pStyle w:val="2"/>
      </w:pPr>
      <w:r w:rsidRPr="005B520E">
        <w:t>Maintaining the Integrity of the Specifications</w:t>
      </w:r>
    </w:p>
    <w:p w14:paraId="34AE6D86" w14:textId="77777777" w:rsidR="007B4E8C" w:rsidRDefault="007B4E8C" w:rsidP="007B4E8C">
      <w:pPr>
        <w:pStyle w:val="sponsors"/>
        <w:framePr w:wrap="auto" w:vAnchor="page" w:hAnchor="page" w:x="43.40pt" w:y="720.05pt"/>
        <w:ind w:firstLine="14.45pt"/>
      </w:pPr>
      <w:r>
        <w:t>Identif</w:t>
      </w:r>
      <w:r w:rsidRPr="007C0308">
        <w:t xml:space="preserve">y applicable </w:t>
      </w:r>
      <w:r>
        <w:t>funding agency</w:t>
      </w:r>
      <w:r w:rsidRPr="007C0308">
        <w:t xml:space="preserve"> here. </w:t>
      </w:r>
      <w:r>
        <w:rPr>
          <w:iCs/>
        </w:rPr>
        <w:t>If none, delete this text box</w:t>
      </w:r>
      <w:r w:rsidRPr="007C0308">
        <w:rPr>
          <w:iCs/>
        </w:rPr>
        <w:t>.</w:t>
      </w:r>
    </w:p>
    <w:p w14:paraId="156B510C" w14:textId="336AE58B" w:rsidR="007B4E8C" w:rsidRPr="005B520E" w:rsidRDefault="007B4E8C" w:rsidP="007B4E8C">
      <w:pPr>
        <w:pStyle w:val="a3"/>
      </w:pPr>
      <w:r w:rsidRPr="005B520E">
        <w:t xml:space="preserve">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w:t>
      </w:r>
      <w:r w:rsidRPr="005B520E">
        <w:t>independent document. Please do not revise any of the current designations.</w:t>
      </w:r>
      <w:r w:rsidRPr="007B4E8C">
        <w:t xml:space="preserve"> </w:t>
      </w:r>
    </w:p>
    <w:p w14:paraId="5110FBD2" w14:textId="77777777" w:rsidR="007B4E8C" w:rsidRDefault="007B4E8C" w:rsidP="007B4E8C">
      <w:pPr>
        <w:pStyle w:val="1"/>
      </w:pPr>
      <w:r>
        <w:t xml:space="preserve">Prepare Your Paper </w:t>
      </w:r>
      <w:r w:rsidRPr="005B520E">
        <w:t>Before</w:t>
      </w:r>
      <w:r>
        <w:t xml:space="preserve"> Styling</w:t>
      </w:r>
    </w:p>
    <w:p w14:paraId="1399858D" w14:textId="77777777" w:rsidR="007B4E8C" w:rsidRPr="00D7522C" w:rsidRDefault="007B4E8C" w:rsidP="007B4E8C">
      <w:pPr>
        <w:pStyle w:val="a3"/>
        <w:rPr>
          <w:lang w:val="en-US"/>
        </w:rPr>
      </w:pPr>
      <w:r w:rsidRPr="00E7596C">
        <w:t>Before</w:t>
      </w:r>
      <w:r w:rsidRPr="005B520E">
        <w:t xml:space="preserve"> you begin to format your paper, first write and save the content as a separate text file. </w:t>
      </w:r>
      <w:r>
        <w:rPr>
          <w:lang w:val="en-US"/>
        </w:rPr>
        <w:t>Complete all content and organizational editing before formatting. Please note sections A-D below for more information on proofreading, spelling and grammar.</w:t>
      </w:r>
    </w:p>
    <w:p w14:paraId="03A53909" w14:textId="77777777" w:rsidR="007B4E8C" w:rsidRPr="005B520E" w:rsidRDefault="007B4E8C" w:rsidP="007B4E8C">
      <w:pPr>
        <w:pStyle w:val="a3"/>
      </w:pPr>
      <w:r w:rsidRPr="005B520E">
        <w:t>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7489B455" w14:textId="77777777" w:rsidR="007B4E8C" w:rsidRDefault="007B4E8C" w:rsidP="007B4E8C">
      <w:pPr>
        <w:pStyle w:val="2"/>
      </w:pPr>
      <w:r w:rsidRPr="00ED0149">
        <w:t>Abbreviations</w:t>
      </w:r>
      <w:r>
        <w:t xml:space="preserve"> and Acronyms</w:t>
      </w:r>
    </w:p>
    <w:p w14:paraId="61D80535" w14:textId="77777777" w:rsidR="007B4E8C" w:rsidRPr="005B520E" w:rsidRDefault="007B4E8C" w:rsidP="007B4E8C">
      <w:pPr>
        <w:pStyle w:val="a3"/>
      </w:pPr>
      <w:r w:rsidRPr="005B520E">
        <w:t>Define abbreviations and acronyms the first time they are used in the text, even after they have been defined in the abstract. Abbreviations such as IEEE, SI, MKS, CGS, sc, dc, and rms do not have to be defined. Do not use abbreviations in the title or heads unless they are unavoidable.</w:t>
      </w:r>
    </w:p>
    <w:p w14:paraId="374CA47C" w14:textId="77777777" w:rsidR="007B4E8C" w:rsidRDefault="007B4E8C" w:rsidP="007B4E8C">
      <w:pPr>
        <w:pStyle w:val="2"/>
      </w:pPr>
      <w:r>
        <w:t>Units</w:t>
      </w:r>
    </w:p>
    <w:p w14:paraId="124F07E9" w14:textId="77777777" w:rsidR="007B4E8C" w:rsidRPr="005B520E" w:rsidRDefault="007B4E8C" w:rsidP="007B4E8C">
      <w:pPr>
        <w:pStyle w:val="bulletlist"/>
      </w:pPr>
      <w:r w:rsidRPr="005B520E">
        <w:t xml:space="preserve">Use </w:t>
      </w:r>
      <w:r w:rsidRPr="007F1F99">
        <w:t>either</w:t>
      </w:r>
      <w:r w:rsidRPr="005B520E">
        <w:t xml:space="preserve"> SI (MKS) or CGS as primary units. (SI units are encouraged.) English units may be used as secondary units (in parentheses). An exception would be the use of English units as identifiers in trade, such as “3.5-inch disk drive”.</w:t>
      </w:r>
    </w:p>
    <w:p w14:paraId="7CEF2778" w14:textId="77777777" w:rsidR="007B4E8C" w:rsidRPr="005B520E" w:rsidRDefault="007B4E8C" w:rsidP="007B4E8C">
      <w:pPr>
        <w:pStyle w:val="bulletlist"/>
      </w:pPr>
      <w:r w:rsidRPr="005B520E">
        <w:t>Avoid combining SI and CGS units, such as current in amperes and magnetic field in oersteds. This often leads to confusion because equations do not balance dimensionally. If you must use mixed units, clearly state the units for each quantity that you use in an equation.</w:t>
      </w:r>
    </w:p>
    <w:p w14:paraId="7DCA1EC6" w14:textId="77777777" w:rsidR="007B4E8C" w:rsidRPr="005B520E" w:rsidRDefault="007B4E8C" w:rsidP="007B4E8C">
      <w:pPr>
        <w:pStyle w:val="bulletlist"/>
      </w:pPr>
      <w:r w:rsidRPr="005B520E">
        <w:t>Do not mix complete spellings and abbreviations of units: “Wb/m2” or “webers per square meter”, not “webers/m2”.  Spell out units when they appear in text: “. . . a few henries”, not “. . . a few H”.</w:t>
      </w:r>
    </w:p>
    <w:p w14:paraId="4E0B9F9E" w14:textId="77777777" w:rsidR="007B4E8C" w:rsidRPr="005B520E" w:rsidRDefault="007B4E8C" w:rsidP="007B4E8C">
      <w:pPr>
        <w:pStyle w:val="bulletlist"/>
      </w:pPr>
      <w:r w:rsidRPr="005B520E">
        <w:t xml:space="preserve">Use a zero before decimal points: “0.25”, not “.25”. Use “cm3”, not “cc”. </w:t>
      </w:r>
      <w:r w:rsidRPr="007C0308">
        <w:t>(</w:t>
      </w:r>
      <w:r w:rsidRPr="005B0344">
        <w:rPr>
          <w:i/>
          <w:iCs/>
        </w:rPr>
        <w:t>bullet list</w:t>
      </w:r>
      <w:r w:rsidRPr="007C0308">
        <w:t>)</w:t>
      </w:r>
    </w:p>
    <w:p w14:paraId="2EF75CD2" w14:textId="77777777" w:rsidR="007B4E8C" w:rsidRPr="005B520E" w:rsidRDefault="007B4E8C" w:rsidP="007B4E8C">
      <w:pPr>
        <w:pStyle w:val="2"/>
      </w:pPr>
      <w:r w:rsidRPr="005B520E">
        <w:t>Equations</w:t>
      </w:r>
    </w:p>
    <w:p w14:paraId="62B0B7C2" w14:textId="77777777" w:rsidR="007B4E8C" w:rsidRPr="005B520E" w:rsidRDefault="007B4E8C" w:rsidP="007B4E8C">
      <w:pPr>
        <w:pStyle w:val="a3"/>
      </w:pPr>
      <w:r w:rsidRPr="005B520E">
        <w:t xml:space="preserve">The equations are an exception to the prescribed specifications of this template. You will need to determine </w:t>
      </w:r>
      <w:r w:rsidRPr="005B520E">
        <w:lastRenderedPageBreak/>
        <w:t>whether or not your equation should be typed using either the Times New Roman or the Symbol font (please no other font). To create multileveled equations, it may be necessary to treat the equation as a graphic and insert it into the text after your paper is styled.</w:t>
      </w:r>
    </w:p>
    <w:p w14:paraId="308674A7" w14:textId="77777777" w:rsidR="007B4E8C" w:rsidRPr="00D7522C" w:rsidRDefault="007B4E8C" w:rsidP="007B4E8C">
      <w:pPr>
        <w:pStyle w:val="a3"/>
        <w:rPr>
          <w:lang w:val="en-US"/>
        </w:rPr>
      </w:pPr>
      <w:r w:rsidRPr="005B520E">
        <w:t>Number equations consecutively. Equation numbers, within parentheses, are to position flush right, as in (1), using a right tab stop. To make your equations more compact, you may use the solidus ( / ), the exp function, or appropriate exponents. Italicize Roman symbols for quantities and variables, but not Greek symbols. Use a long dash rather than a hyphen for a minus sign. Punctuate equations with commas or periods when they are part of a sentence, as in</w:t>
      </w:r>
      <w:r>
        <w:rPr>
          <w:lang w:val="en-US"/>
        </w:rPr>
        <w:t>:</w:t>
      </w:r>
    </w:p>
    <w:p w14:paraId="31360914" w14:textId="77777777" w:rsidR="007B4E8C" w:rsidRPr="005B520E" w:rsidRDefault="007B4E8C" w:rsidP="007B4E8C">
      <w:pPr>
        <w:pStyle w:val="equation"/>
      </w:pPr>
      <w:r w:rsidRPr="005B520E">
        <w:tab/>
      </w:r>
      <w:r w:rsidRPr="00127EDD">
        <w:rPr>
          <w:rFonts w:ascii="Times New Roman" w:hAnsi="Times New Roman" w:cs="Times New Roman"/>
          <w:i/>
        </w:rPr>
        <w:t>a</w:t>
      </w:r>
      <w:r w:rsidRPr="00CB66E6">
        <w:t></w:t>
      </w:r>
      <w:r w:rsidRPr="00CB66E6">
        <w:t></w:t>
      </w:r>
      <w:r w:rsidRPr="00CB66E6">
        <w:t></w:t>
      </w:r>
      <w:r w:rsidRPr="00127EDD">
        <w:rPr>
          <w:rFonts w:ascii="Times New Roman" w:hAnsi="Times New Roman" w:cs="Times New Roman"/>
          <w:i/>
        </w:rPr>
        <w:t>b</w:t>
      </w:r>
      <w:r w:rsidRPr="00CB66E6">
        <w:t></w:t>
      </w:r>
      <w:r w:rsidRPr="00CB66E6">
        <w:t></w:t>
      </w:r>
      <w:r w:rsidRPr="00CB66E6">
        <w:t></w:t>
      </w:r>
      <w:r w:rsidRPr="00CB66E6">
        <w:t></w:t>
      </w:r>
      <w:r>
        <w:t></w:t>
      </w:r>
      <w:r>
        <w:tab/>
      </w:r>
      <w:r w:rsidRPr="00CB66E6">
        <w:t></w:t>
      </w:r>
      <w:r w:rsidRPr="00CB66E6">
        <w:t></w:t>
      </w:r>
      <w:r w:rsidRPr="00CB66E6">
        <w:t></w:t>
      </w:r>
    </w:p>
    <w:p w14:paraId="01071904" w14:textId="77777777" w:rsidR="007B4E8C" w:rsidRDefault="007B4E8C" w:rsidP="007B4E8C">
      <w:pPr>
        <w:pStyle w:val="a3"/>
      </w:pPr>
      <w:r>
        <w:t>Note that the equation is centered using a center tab stop. Be sure that the symbols in your equation have been defined before or immediately following the equation. Use “(1)”, not “Eq. (1)” or “equation (1)”, except at the beginning of a sentence: “Equation (1) is . . .”</w:t>
      </w:r>
    </w:p>
    <w:p w14:paraId="08574C47" w14:textId="77777777" w:rsidR="007B4E8C" w:rsidRDefault="007B4E8C" w:rsidP="007B4E8C">
      <w:pPr>
        <w:pStyle w:val="2"/>
      </w:pPr>
      <w:r>
        <w:t>Some Common Mistakes</w:t>
      </w:r>
    </w:p>
    <w:p w14:paraId="1815FE83" w14:textId="77777777" w:rsidR="007B4E8C" w:rsidRPr="005B520E" w:rsidRDefault="007B4E8C" w:rsidP="007B4E8C">
      <w:pPr>
        <w:pStyle w:val="bulletlist"/>
      </w:pPr>
      <w:r w:rsidRPr="005B520E">
        <w:t>The word “data” is plural, not singular.</w:t>
      </w:r>
    </w:p>
    <w:p w14:paraId="1ED1A7D8" w14:textId="77777777" w:rsidR="007B4E8C" w:rsidRPr="005B520E" w:rsidRDefault="007B4E8C" w:rsidP="007B4E8C">
      <w:pPr>
        <w:pStyle w:val="bulletlist"/>
      </w:pPr>
      <w:r w:rsidRPr="005B520E">
        <w:t xml:space="preserve">The subscript for the permeability of vacuum </w:t>
      </w:r>
      <w:r>
        <w:rPr>
          <w:rFonts w:ascii="Symbol" w:hAnsi="Symbol" w:cs="Symbol"/>
          <w:i/>
          <w:iCs/>
          <w:snapToGrid w:val="0"/>
        </w:rPr>
        <w:t></w:t>
      </w:r>
      <w:r>
        <w:rPr>
          <w:vertAlign w:val="subscript"/>
        </w:rPr>
        <w:t>0</w:t>
      </w:r>
      <w:r w:rsidRPr="005B520E">
        <w:t>, and other common scientific constants, is zero with subscript formatting, not a lowercase letter “o”.</w:t>
      </w:r>
    </w:p>
    <w:p w14:paraId="6C20C6CC" w14:textId="77777777" w:rsidR="007B4E8C" w:rsidRPr="005B520E" w:rsidRDefault="007B4E8C" w:rsidP="007B4E8C">
      <w:pPr>
        <w:pStyle w:val="bulletlist"/>
      </w:pPr>
      <w:r w:rsidRPr="005B520E">
        <w:t xml:space="preserve">In American </w:t>
      </w:r>
      <w:r>
        <w:t>English, commas, semi</w:t>
      </w:r>
      <w:r w:rsidRPr="005B520E">
        <w:t>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40776094" w14:textId="77777777" w:rsidR="007B4E8C" w:rsidRPr="005B520E" w:rsidRDefault="007B4E8C" w:rsidP="007B4E8C">
      <w:pPr>
        <w:pStyle w:val="bulletlist"/>
      </w:pPr>
      <w:r w:rsidRPr="005B520E">
        <w:t>A graph within a graph is an “inset”, not an “insert”. The word alternatively is preferred to the word “alternately” (unless you really mean something that alternates).</w:t>
      </w:r>
    </w:p>
    <w:p w14:paraId="3EC0F58B" w14:textId="77777777" w:rsidR="007B4E8C" w:rsidRPr="005B520E" w:rsidRDefault="007B4E8C" w:rsidP="007B4E8C">
      <w:pPr>
        <w:pStyle w:val="bulletlist"/>
      </w:pPr>
      <w:r w:rsidRPr="005B520E">
        <w:t>Do not use the word “essentially” to mean “approximately” or “effectively”.</w:t>
      </w:r>
    </w:p>
    <w:p w14:paraId="0B989EEE" w14:textId="77777777" w:rsidR="007B4E8C" w:rsidRPr="005B520E" w:rsidRDefault="007B4E8C" w:rsidP="007B4E8C">
      <w:pPr>
        <w:pStyle w:val="bulletlist"/>
      </w:pPr>
      <w:r w:rsidRPr="005B520E">
        <w:t>In your paper title, if the words “that uses” can accurately replace the word “using”, capitalize the “u”; if not, keep using lower-cased.</w:t>
      </w:r>
    </w:p>
    <w:p w14:paraId="7915C43C" w14:textId="77777777" w:rsidR="007B4E8C" w:rsidRPr="005B520E" w:rsidRDefault="007B4E8C" w:rsidP="007B4E8C">
      <w:pPr>
        <w:pStyle w:val="bulletlist"/>
      </w:pPr>
      <w:r w:rsidRPr="005B520E">
        <w:t>Be aware of the different meanings of the homophones “affect” and “effect”, “complement” and “compliment”, “discreet” and “discrete”, “principal” and “principle”.</w:t>
      </w:r>
    </w:p>
    <w:p w14:paraId="53161F57" w14:textId="77777777" w:rsidR="007B4E8C" w:rsidRPr="005B520E" w:rsidRDefault="007B4E8C" w:rsidP="007B4E8C">
      <w:pPr>
        <w:pStyle w:val="bulletlist"/>
      </w:pPr>
      <w:r w:rsidRPr="005B520E">
        <w:t>Do not confuse “imply” and “infer”.</w:t>
      </w:r>
    </w:p>
    <w:p w14:paraId="12BD3C07" w14:textId="77777777" w:rsidR="007B4E8C" w:rsidRPr="005B520E" w:rsidRDefault="007B4E8C" w:rsidP="007B4E8C">
      <w:pPr>
        <w:pStyle w:val="bulletlist"/>
      </w:pPr>
      <w:r w:rsidRPr="005B520E">
        <w:t>The prefix “non” is not a word; it should be joined to the word it modifies, usually without a hyphen.</w:t>
      </w:r>
    </w:p>
    <w:p w14:paraId="00B48FD8" w14:textId="77777777" w:rsidR="007B4E8C" w:rsidRPr="005B520E" w:rsidRDefault="007B4E8C" w:rsidP="007B4E8C">
      <w:pPr>
        <w:pStyle w:val="bulletlist"/>
      </w:pPr>
      <w:r w:rsidRPr="005B520E">
        <w:t>There is no period after the “et” in the Latin abbreviation “et al.”.</w:t>
      </w:r>
    </w:p>
    <w:p w14:paraId="29FF06E5" w14:textId="77777777" w:rsidR="007B4E8C" w:rsidRPr="005B520E" w:rsidRDefault="007B4E8C" w:rsidP="007B4E8C">
      <w:pPr>
        <w:pStyle w:val="bulletlist"/>
      </w:pPr>
      <w:r w:rsidRPr="005B520E">
        <w:t>The abbreviation “i.e.” means “that is”, and the abbreviation “e.g.” means “for example”.</w:t>
      </w:r>
    </w:p>
    <w:p w14:paraId="37B8463A" w14:textId="77777777" w:rsidR="007B4E8C" w:rsidRPr="005B520E" w:rsidRDefault="007B4E8C" w:rsidP="007B4E8C">
      <w:pPr>
        <w:pStyle w:val="a3"/>
      </w:pPr>
      <w:r w:rsidRPr="005B520E">
        <w:t>An excellent style manual for science writers is [7].</w:t>
      </w:r>
    </w:p>
    <w:p w14:paraId="0E451419" w14:textId="77777777" w:rsidR="007B4E8C" w:rsidRDefault="007B4E8C" w:rsidP="007B4E8C">
      <w:pPr>
        <w:pStyle w:val="1"/>
      </w:pPr>
      <w:r>
        <w:t xml:space="preserve">Using the </w:t>
      </w:r>
      <w:r w:rsidRPr="005B520E">
        <w:t>Template</w:t>
      </w:r>
    </w:p>
    <w:p w14:paraId="0B20B6A3" w14:textId="77777777" w:rsidR="007B4E8C" w:rsidRPr="005B520E" w:rsidRDefault="007B4E8C" w:rsidP="007B4E8C">
      <w:pPr>
        <w:pStyle w:val="a3"/>
      </w:pPr>
      <w:r w:rsidRPr="005B520E">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010B3D7F" w14:textId="77777777" w:rsidR="007B4E8C" w:rsidRDefault="007B4E8C" w:rsidP="007B4E8C">
      <w:pPr>
        <w:pStyle w:val="2"/>
      </w:pPr>
      <w:r w:rsidRPr="005B520E">
        <w:t>Authors</w:t>
      </w:r>
      <w:r>
        <w:t xml:space="preserve"> and Affiliations</w:t>
      </w:r>
    </w:p>
    <w:p w14:paraId="2742E00B" w14:textId="77777777" w:rsidR="007B4E8C" w:rsidRPr="005B520E" w:rsidRDefault="007B4E8C" w:rsidP="007B4E8C">
      <w:pPr>
        <w:pStyle w:val="a3"/>
      </w:pPr>
      <w:r w:rsidRPr="0056610F">
        <w:rPr>
          <w:b/>
        </w:rPr>
        <w:t>The template is designed</w:t>
      </w:r>
      <w:r w:rsidRPr="0056610F">
        <w:rPr>
          <w:b/>
          <w:lang w:val="en-US"/>
        </w:rPr>
        <w:t xml:space="preserve"> for,</w:t>
      </w:r>
      <w:r w:rsidRPr="0056610F">
        <w:rPr>
          <w:b/>
        </w:rPr>
        <w:t xml:space="preserve"> but not limited to</w:t>
      </w:r>
      <w:r w:rsidRPr="0056610F">
        <w:rPr>
          <w:b/>
          <w:lang w:val="en-US"/>
        </w:rPr>
        <w:t xml:space="preserve">, </w:t>
      </w:r>
      <w:r>
        <w:rPr>
          <w:b/>
          <w:lang w:val="en-US"/>
        </w:rPr>
        <w:t>six</w:t>
      </w:r>
      <w:r w:rsidRPr="0056610F">
        <w:rPr>
          <w:b/>
          <w:lang w:val="en-US"/>
        </w:rPr>
        <w:t xml:space="preserve"> authors.</w:t>
      </w:r>
      <w:r>
        <w:rPr>
          <w:lang w:val="en-US"/>
        </w:rPr>
        <w:t xml:space="preserve"> A minimum of one author is required for all conference articles. </w:t>
      </w:r>
      <w:r>
        <w:t>Author names should be listed starting from left to right and then moving down to the next line. This is the author sequence that will be used in future citations and by indexing services.</w:t>
      </w:r>
      <w:r w:rsidRPr="008D6DBE">
        <w:t xml:space="preserve"> </w:t>
      </w:r>
      <w:r>
        <w:t>Names should not be listed in columns nor group by affiliation.</w:t>
      </w:r>
      <w:r>
        <w:rPr>
          <w:lang w:val="en-US"/>
        </w:rPr>
        <w:t xml:space="preserve"> </w:t>
      </w:r>
      <w:r w:rsidRPr="005B520E">
        <w:t>Please keep your affiliations as succinct as possible (for example, do not differentiate among departments of the same organization).</w:t>
      </w:r>
    </w:p>
    <w:p w14:paraId="4B99D499" w14:textId="77777777" w:rsidR="007B4E8C" w:rsidRDefault="007B4E8C" w:rsidP="007B4E8C">
      <w:pPr>
        <w:pStyle w:val="3"/>
      </w:pPr>
      <w:r>
        <w:t xml:space="preserve">For papers with more than six authors: </w:t>
      </w:r>
      <w:r>
        <w:rPr>
          <w:i w:val="0"/>
        </w:rPr>
        <w:t>Add author names horizontally, moving to a third row if needed for more than 8 authors.</w:t>
      </w:r>
    </w:p>
    <w:p w14:paraId="677DC550" w14:textId="77777777" w:rsidR="007B4E8C" w:rsidRPr="005B520E" w:rsidRDefault="007B4E8C" w:rsidP="007B4E8C">
      <w:pPr>
        <w:pStyle w:val="3"/>
      </w:pPr>
      <w:r w:rsidRPr="005B520E">
        <w:t xml:space="preserve">For </w:t>
      </w:r>
      <w:r>
        <w:t>papers with less than six authors</w:t>
      </w:r>
      <w:r w:rsidRPr="005B520E">
        <w:t xml:space="preserve">: </w:t>
      </w:r>
      <w:r w:rsidRPr="00FA4C32">
        <w:rPr>
          <w:i w:val="0"/>
        </w:rPr>
        <w:t>To change the default, adjust the template as follows.</w:t>
      </w:r>
    </w:p>
    <w:p w14:paraId="5F077A68" w14:textId="77777777" w:rsidR="007B4E8C" w:rsidRPr="005B520E" w:rsidRDefault="007B4E8C" w:rsidP="007B4E8C">
      <w:pPr>
        <w:pStyle w:val="4"/>
      </w:pPr>
      <w:r w:rsidRPr="00794804">
        <w:t>Selection</w:t>
      </w:r>
      <w:r w:rsidRPr="005B520E">
        <w:t xml:space="preserve">: </w:t>
      </w:r>
      <w:r w:rsidRPr="00FA4C32">
        <w:rPr>
          <w:i w:val="0"/>
        </w:rPr>
        <w:t>Highlight all author and affiliation lines.</w:t>
      </w:r>
    </w:p>
    <w:p w14:paraId="3CEFDAA6" w14:textId="77777777" w:rsidR="007B4E8C" w:rsidRPr="005B520E" w:rsidRDefault="007B4E8C" w:rsidP="007B4E8C">
      <w:pPr>
        <w:pStyle w:val="4"/>
      </w:pPr>
      <w:r>
        <w:t>Change number of columns:</w:t>
      </w:r>
      <w:r w:rsidRPr="005B520E">
        <w:t xml:space="preserve"> </w:t>
      </w:r>
      <w:r w:rsidRPr="00FA4C32">
        <w:rPr>
          <w:i w:val="0"/>
        </w:rPr>
        <w:t xml:space="preserve">Select the Columns icon from the MS Word Standard toolbar and then select </w:t>
      </w:r>
      <w:r>
        <w:rPr>
          <w:i w:val="0"/>
        </w:rPr>
        <w:t>the correct number of columns</w:t>
      </w:r>
      <w:r w:rsidRPr="00FA4C32">
        <w:rPr>
          <w:i w:val="0"/>
        </w:rPr>
        <w:t xml:space="preserve"> from the selection palette.</w:t>
      </w:r>
    </w:p>
    <w:p w14:paraId="58A3D73D" w14:textId="77777777" w:rsidR="007B4E8C" w:rsidRDefault="007B4E8C" w:rsidP="007B4E8C">
      <w:pPr>
        <w:pStyle w:val="4"/>
        <w:rPr>
          <w:i w:val="0"/>
        </w:rPr>
      </w:pPr>
      <w:r w:rsidRPr="005B520E">
        <w:t xml:space="preserve">Deletion: </w:t>
      </w:r>
      <w:r w:rsidRPr="00FA4C32">
        <w:rPr>
          <w:i w:val="0"/>
        </w:rPr>
        <w:t xml:space="preserve">Delete the author and affiliation lines for the </w:t>
      </w:r>
      <w:r>
        <w:rPr>
          <w:i w:val="0"/>
        </w:rPr>
        <w:t>extra authors.</w:t>
      </w:r>
    </w:p>
    <w:p w14:paraId="20851D33" w14:textId="77777777" w:rsidR="007B4E8C" w:rsidRDefault="007B4E8C" w:rsidP="007B4E8C">
      <w:pPr>
        <w:jc w:val="start"/>
        <w:rPr>
          <w:i/>
          <w:iCs/>
          <w:noProof/>
        </w:rPr>
      </w:pPr>
    </w:p>
    <w:p w14:paraId="2DBDDF6E" w14:textId="77777777" w:rsidR="007B4E8C" w:rsidRDefault="007B4E8C" w:rsidP="007B4E8C">
      <w:pPr>
        <w:pStyle w:val="2"/>
      </w:pPr>
      <w:r w:rsidRPr="005B520E">
        <w:t>Identify</w:t>
      </w:r>
      <w:r>
        <w:t xml:space="preserve"> the Headings</w:t>
      </w:r>
    </w:p>
    <w:p w14:paraId="683157C0" w14:textId="77777777" w:rsidR="007B4E8C" w:rsidRPr="005B520E" w:rsidRDefault="007B4E8C" w:rsidP="007B4E8C">
      <w:pPr>
        <w:pStyle w:val="a3"/>
      </w:pPr>
      <w:r w:rsidRPr="005B520E">
        <w:t>Headings, or heads, are organizational devices that guide the reader through your paper. There are two types: component heads and text heads.</w:t>
      </w:r>
    </w:p>
    <w:p w14:paraId="480043F4" w14:textId="77777777" w:rsidR="007B4E8C" w:rsidRPr="005B520E" w:rsidRDefault="007B4E8C" w:rsidP="007B4E8C">
      <w:pPr>
        <w:pStyle w:val="a3"/>
      </w:pPr>
      <w:r w:rsidRPr="005B520E">
        <w:t>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14:paraId="4D3BD45C" w14:textId="77777777" w:rsidR="007B4E8C" w:rsidRPr="005B520E" w:rsidRDefault="007B4E8C" w:rsidP="007B4E8C">
      <w:pPr>
        <w:pStyle w:val="a3"/>
      </w:pPr>
      <w:r w:rsidRPr="005B520E">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14:paraId="0B4EBCC5" w14:textId="77777777" w:rsidR="007B4E8C" w:rsidRDefault="007B4E8C" w:rsidP="007B4E8C">
      <w:pPr>
        <w:pStyle w:val="2"/>
      </w:pPr>
      <w:r>
        <w:lastRenderedPageBreak/>
        <w:t>Figures and Tables</w:t>
      </w:r>
    </w:p>
    <w:p w14:paraId="66AC81E5" w14:textId="77777777" w:rsidR="007B4E8C" w:rsidRDefault="007B4E8C" w:rsidP="007B4E8C">
      <w:pPr>
        <w:pStyle w:val="4"/>
      </w:pPr>
      <w:r>
        <w:t xml:space="preserve"> </w:t>
      </w:r>
      <w:r w:rsidRPr="005B520E">
        <w:t xml:space="preserve">Positioning Figures and Tables: </w:t>
      </w:r>
      <w:r w:rsidRPr="00FA4C32">
        <w:rPr>
          <w:i w:val="0"/>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14:paraId="03000E1B" w14:textId="77777777" w:rsidR="007B4E8C" w:rsidRPr="005B520E" w:rsidRDefault="007B4E8C" w:rsidP="007B4E8C">
      <w:pPr>
        <w:pStyle w:val="tablehead"/>
      </w:pPr>
      <w:r>
        <w:t>Table Type Styles</w:t>
      </w:r>
    </w:p>
    <w:tbl>
      <w:tblPr>
        <w:tblW w:w="0pt" w:type="dxa"/>
        <w:jc w:val="center"/>
        <w:tblBorders>
          <w:top w:val="single" w:sz="2" w:space="0" w:color="auto"/>
          <w:start w:val="single" w:sz="2" w:space="0" w:color="auto"/>
          <w:bottom w:val="single" w:sz="2" w:space="0" w:color="auto"/>
          <w:end w:val="single" w:sz="2" w:space="0" w:color="auto"/>
          <w:insideH w:val="single" w:sz="2" w:space="0" w:color="auto"/>
          <w:insideV w:val="single" w:sz="2" w:space="0" w:color="auto"/>
        </w:tblBorders>
        <w:tblLayout w:type="fixed"/>
        <w:tblLook w:firstRow="0" w:lastRow="0" w:firstColumn="0" w:lastColumn="0" w:noHBand="0" w:noVBand="0"/>
      </w:tblPr>
      <w:tblGrid>
        <w:gridCol w:w="720"/>
        <w:gridCol w:w="2340"/>
        <w:gridCol w:w="900"/>
        <w:gridCol w:w="900"/>
      </w:tblGrid>
      <w:tr w:rsidR="007B4E8C" w14:paraId="75311B2E" w14:textId="77777777" w:rsidTr="00B8611C">
        <w:trPr>
          <w:cantSplit/>
          <w:trHeight w:val="240"/>
          <w:tblHeader/>
          <w:jc w:val="center"/>
        </w:trPr>
        <w:tc>
          <w:tcPr>
            <w:tcW w:w="36pt" w:type="dxa"/>
            <w:vMerge w:val="restart"/>
            <w:vAlign w:val="center"/>
          </w:tcPr>
          <w:p w14:paraId="3429C21B" w14:textId="77777777" w:rsidR="007B4E8C" w:rsidRDefault="007B4E8C" w:rsidP="00B8611C">
            <w:pPr>
              <w:pStyle w:val="tablecolhead"/>
            </w:pPr>
            <w:r>
              <w:t>Table Head</w:t>
            </w:r>
          </w:p>
        </w:tc>
        <w:tc>
          <w:tcPr>
            <w:tcW w:w="207pt" w:type="dxa"/>
            <w:gridSpan w:val="3"/>
            <w:vAlign w:val="center"/>
          </w:tcPr>
          <w:p w14:paraId="4108444D" w14:textId="77777777" w:rsidR="007B4E8C" w:rsidRDefault="007B4E8C" w:rsidP="00B8611C">
            <w:pPr>
              <w:pStyle w:val="tablecolhead"/>
            </w:pPr>
            <w:r>
              <w:t>Table Column Head</w:t>
            </w:r>
          </w:p>
        </w:tc>
      </w:tr>
      <w:tr w:rsidR="007B4E8C" w14:paraId="14383D9A" w14:textId="77777777" w:rsidTr="00B8611C">
        <w:trPr>
          <w:cantSplit/>
          <w:trHeight w:val="240"/>
          <w:tblHeader/>
          <w:jc w:val="center"/>
        </w:trPr>
        <w:tc>
          <w:tcPr>
            <w:tcW w:w="36pt" w:type="dxa"/>
            <w:vMerge/>
          </w:tcPr>
          <w:p w14:paraId="77ECB269" w14:textId="77777777" w:rsidR="007B4E8C" w:rsidRDefault="007B4E8C" w:rsidP="00B8611C">
            <w:pPr>
              <w:rPr>
                <w:sz w:val="16"/>
                <w:szCs w:val="16"/>
              </w:rPr>
            </w:pPr>
          </w:p>
        </w:tc>
        <w:tc>
          <w:tcPr>
            <w:tcW w:w="117pt" w:type="dxa"/>
            <w:vAlign w:val="center"/>
          </w:tcPr>
          <w:p w14:paraId="4E856C57" w14:textId="77777777" w:rsidR="007B4E8C" w:rsidRDefault="007B4E8C" w:rsidP="00B8611C">
            <w:pPr>
              <w:pStyle w:val="tablecolsubhead"/>
            </w:pPr>
            <w:r>
              <w:t>Table column subhead</w:t>
            </w:r>
          </w:p>
        </w:tc>
        <w:tc>
          <w:tcPr>
            <w:tcW w:w="45pt" w:type="dxa"/>
            <w:vAlign w:val="center"/>
          </w:tcPr>
          <w:p w14:paraId="6F9A2BBB" w14:textId="77777777" w:rsidR="007B4E8C" w:rsidRDefault="007B4E8C" w:rsidP="00B8611C">
            <w:pPr>
              <w:pStyle w:val="tablecolsubhead"/>
            </w:pPr>
            <w:r>
              <w:t>Subhead</w:t>
            </w:r>
          </w:p>
        </w:tc>
        <w:tc>
          <w:tcPr>
            <w:tcW w:w="45pt" w:type="dxa"/>
            <w:vAlign w:val="center"/>
          </w:tcPr>
          <w:p w14:paraId="088C94E1" w14:textId="77777777" w:rsidR="007B4E8C" w:rsidRDefault="007B4E8C" w:rsidP="00B8611C">
            <w:pPr>
              <w:pStyle w:val="tablecolsubhead"/>
            </w:pPr>
            <w:r>
              <w:t>Subhead</w:t>
            </w:r>
          </w:p>
        </w:tc>
      </w:tr>
      <w:tr w:rsidR="007B4E8C" w14:paraId="33203CF6" w14:textId="77777777" w:rsidTr="00B8611C">
        <w:trPr>
          <w:trHeight w:val="320"/>
          <w:jc w:val="center"/>
        </w:trPr>
        <w:tc>
          <w:tcPr>
            <w:tcW w:w="36pt" w:type="dxa"/>
            <w:vAlign w:val="center"/>
          </w:tcPr>
          <w:p w14:paraId="4CA009D2" w14:textId="77777777" w:rsidR="007B4E8C" w:rsidRDefault="007B4E8C" w:rsidP="00B8611C">
            <w:pPr>
              <w:pStyle w:val="tablecopy"/>
              <w:rPr>
                <w:sz w:val="8"/>
                <w:szCs w:val="8"/>
              </w:rPr>
            </w:pPr>
            <w:r>
              <w:t>copy</w:t>
            </w:r>
          </w:p>
        </w:tc>
        <w:tc>
          <w:tcPr>
            <w:tcW w:w="117pt" w:type="dxa"/>
            <w:vAlign w:val="center"/>
          </w:tcPr>
          <w:p w14:paraId="32A5A511" w14:textId="77777777" w:rsidR="007B4E8C" w:rsidRDefault="007B4E8C" w:rsidP="00B8611C">
            <w:pPr>
              <w:pStyle w:val="tablecopy"/>
            </w:pPr>
            <w:r>
              <w:t>More table copy</w:t>
            </w:r>
            <w:r>
              <w:rPr>
                <w:vertAlign w:val="superscript"/>
              </w:rPr>
              <w:t>a</w:t>
            </w:r>
          </w:p>
        </w:tc>
        <w:tc>
          <w:tcPr>
            <w:tcW w:w="45pt" w:type="dxa"/>
            <w:vAlign w:val="center"/>
          </w:tcPr>
          <w:p w14:paraId="17BA469C" w14:textId="77777777" w:rsidR="007B4E8C" w:rsidRDefault="007B4E8C" w:rsidP="00B8611C">
            <w:pPr>
              <w:rPr>
                <w:sz w:val="16"/>
                <w:szCs w:val="16"/>
              </w:rPr>
            </w:pPr>
          </w:p>
        </w:tc>
        <w:tc>
          <w:tcPr>
            <w:tcW w:w="45pt" w:type="dxa"/>
            <w:vAlign w:val="center"/>
          </w:tcPr>
          <w:p w14:paraId="60338272" w14:textId="77777777" w:rsidR="007B4E8C" w:rsidRDefault="007B4E8C" w:rsidP="00B8611C">
            <w:pPr>
              <w:rPr>
                <w:sz w:val="16"/>
                <w:szCs w:val="16"/>
              </w:rPr>
            </w:pPr>
          </w:p>
        </w:tc>
      </w:tr>
    </w:tbl>
    <w:p w14:paraId="76CF7245" w14:textId="77777777" w:rsidR="007B4E8C" w:rsidRPr="005B520E" w:rsidRDefault="007B4E8C" w:rsidP="007B4E8C">
      <w:pPr>
        <w:pStyle w:val="tablefootnote"/>
      </w:pPr>
      <w:r>
        <w:rPr>
          <w:noProof/>
          <w:lang w:eastAsia="zh-CN"/>
        </w:rPr>
        <w:drawing>
          <wp:anchor distT="0" distB="0" distL="114300" distR="114300" simplePos="0" relativeHeight="251659264" behindDoc="1" locked="0" layoutInCell="1" allowOverlap="1" wp14:anchorId="7E0C65CE" wp14:editId="3CAA9E93">
            <wp:simplePos x="0" y="0"/>
            <wp:positionH relativeFrom="column">
              <wp:align>right</wp:align>
            </wp:positionH>
            <wp:positionV relativeFrom="paragraph">
              <wp:posOffset>134836</wp:posOffset>
            </wp:positionV>
            <wp:extent cx="3200400" cy="1143000"/>
            <wp:effectExtent l="0" t="0" r="19050" b="19050"/>
            <wp:wrapTight wrapText="bothSides">
              <wp:wrapPolygon edited="0">
                <wp:start x="0" y="0"/>
                <wp:lineTo x="0" y="21600"/>
                <wp:lineTo x="21600" y="21600"/>
                <wp:lineTo x="21600" y="0"/>
                <wp:lineTo x="0" y="0"/>
              </wp:wrapPolygon>
            </wp:wrapTight>
            <wp:docPr id="1" name="Text Box 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3200400" cy="1143000"/>
                    </a:xfrm>
                    <a:prstGeom prst="rect">
                      <a:avLst/>
                    </a:prstGeom>
                    <a:solidFill>
                      <a:srgbClr val="FFFFFF"/>
                    </a:solidFill>
                    <a:ln w="9525">
                      <a:solidFill>
                        <a:srgbClr val="000000"/>
                      </a:solidFill>
                      <a:miter lim="800%"/>
                      <a:headEnd/>
                      <a:tailEnd/>
                    </a:ln>
                  </wp:spPr>
                  <wp:txbx>
                    <wne:txbxContent>
                      <w:p w14:paraId="65A51C0B" w14:textId="77777777" w:rsidR="007B4E8C" w:rsidRDefault="007B4E8C" w:rsidP="007B4E8C">
                        <w:pPr>
                          <w:pStyle w:val="a3"/>
                        </w:pPr>
                        <w:r>
                          <w:t>We suggest that you use a text box to insert a graphic (which is ideally a 300 dpi TIFF or EPS file, with all fonts embedded) because, in an MSW document, this method is somewhat more stable than directly inserting a picture.</w:t>
                        </w:r>
                      </w:p>
                      <w:p w14:paraId="0A31BD86" w14:textId="77777777" w:rsidR="007B4E8C" w:rsidRDefault="007B4E8C" w:rsidP="007B4E8C">
                        <w:pPr>
                          <w:pStyle w:val="a3"/>
                        </w:pPr>
                        <w:r>
                          <w:t>To have non-visible rules on your frame, use the MSWord “Format” pull-down menu, select Text Box &gt; Colors and Lines to choose No Fill and No Line.</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t xml:space="preserve">Sample </w:t>
      </w:r>
      <w:r w:rsidRPr="005E2800">
        <w:t>of</w:t>
      </w:r>
      <w:r>
        <w:t xml:space="preserve"> a </w:t>
      </w:r>
      <w:r w:rsidRPr="005B520E">
        <w:t>Table</w:t>
      </w:r>
      <w:r>
        <w:t xml:space="preserve"> </w:t>
      </w:r>
      <w:r w:rsidRPr="003A19E2">
        <w:t>footnote</w:t>
      </w:r>
      <w:r>
        <w:t xml:space="preserve">. </w:t>
      </w:r>
      <w:r w:rsidRPr="005B520E">
        <w:t>(</w:t>
      </w:r>
      <w:r w:rsidRPr="005B0344">
        <w:rPr>
          <w:i/>
        </w:rPr>
        <w:t>Table footnote</w:t>
      </w:r>
      <w:r w:rsidRPr="005B520E">
        <w:t>)</w:t>
      </w:r>
    </w:p>
    <w:p w14:paraId="0F5FB728" w14:textId="77777777" w:rsidR="007B4E8C" w:rsidRDefault="007B4E8C" w:rsidP="007B4E8C">
      <w:pPr>
        <w:pStyle w:val="figurecaption"/>
      </w:pPr>
      <w:r>
        <w:t xml:space="preserve">Example of a figure </w:t>
      </w:r>
      <w:r w:rsidRPr="005B520E">
        <w:t>caption</w:t>
      </w:r>
      <w:r>
        <w:t xml:space="preserve">. </w:t>
      </w:r>
      <w:r w:rsidRPr="00575BCA">
        <w:rPr>
          <w:iCs/>
        </w:rPr>
        <w:t>(</w:t>
      </w:r>
      <w:r w:rsidRPr="005B0344">
        <w:rPr>
          <w:i/>
          <w:iCs/>
        </w:rPr>
        <w:t>figure caption</w:t>
      </w:r>
      <w:r w:rsidRPr="00575BCA">
        <w:rPr>
          <w:iCs/>
        </w:rPr>
        <w:t>)</w:t>
      </w:r>
    </w:p>
    <w:p w14:paraId="77FAAD5D" w14:textId="3DE4A369" w:rsidR="007B4E8C" w:rsidRPr="005B520E" w:rsidRDefault="007B4E8C" w:rsidP="007B4E8C">
      <w:pPr>
        <w:pStyle w:val="a3"/>
      </w:pPr>
      <w:r w:rsidRPr="005B520E">
        <w:t>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{A[m(1)]}”, not just “A/m”. Do not label axes</w:t>
      </w:r>
      <w:r>
        <w:t xml:space="preserve"> </w:t>
      </w:r>
      <w:r w:rsidRPr="005B520E">
        <w:t>with a ratio of quantities and units. For example, write “Temperature (K)”, not “Temperature/K”.</w:t>
      </w:r>
      <w:r w:rsidRPr="007B4E8C">
        <w:t xml:space="preserve"> </w:t>
      </w:r>
    </w:p>
    <w:p w14:paraId="66D9BDE5" w14:textId="77777777" w:rsidR="007B4E8C" w:rsidRDefault="007B4E8C" w:rsidP="007B4E8C">
      <w:pPr>
        <w:pStyle w:val="5"/>
      </w:pPr>
      <w:r w:rsidRPr="005B520E">
        <w:t>Acknowledgment</w:t>
      </w:r>
      <w:r>
        <w:t xml:space="preserve"> </w:t>
      </w:r>
      <w:r>
        <w:rPr>
          <w:i/>
          <w:iCs/>
        </w:rPr>
        <w:t>(</w:t>
      </w:r>
      <w:r w:rsidRPr="00651A08">
        <w:rPr>
          <w:i/>
          <w:iCs/>
          <w:smallCaps w:val="0"/>
        </w:rPr>
        <w:t>Heading 5</w:t>
      </w:r>
      <w:r>
        <w:rPr>
          <w:i/>
          <w:iCs/>
        </w:rPr>
        <w:t>)</w:t>
      </w:r>
    </w:p>
    <w:p w14:paraId="4A56F6CC" w14:textId="77777777" w:rsidR="007B4E8C" w:rsidRDefault="007B4E8C" w:rsidP="007B4E8C">
      <w:pPr>
        <w:pStyle w:val="a3"/>
      </w:pPr>
      <w:r w:rsidRPr="005B520E">
        <w:t>The preferred spelling of the word “acknowledgment” in America is without an “e” after the “g</w:t>
      </w:r>
      <w:r>
        <w:t>”. Avoid the stilted expression “</w:t>
      </w:r>
      <w:r>
        <w:rPr>
          <w:lang w:val="en-US"/>
        </w:rPr>
        <w:t>o</w:t>
      </w:r>
      <w:r w:rsidRPr="005B520E">
        <w:t xml:space="preserve">ne of us (R. B. G.) thanks </w:t>
      </w:r>
      <w:r>
        <w:t>...</w:t>
      </w:r>
      <w:r>
        <w:rPr>
          <w:lang w:val="en-US"/>
        </w:rPr>
        <w:t xml:space="preserve">”.  </w:t>
      </w:r>
      <w:r w:rsidRPr="005B520E">
        <w:t>Instead, try “R. B. G. thanks</w:t>
      </w:r>
      <w:r>
        <w:t>...</w:t>
      </w:r>
      <w:r w:rsidRPr="005B520E">
        <w:t>”.</w:t>
      </w:r>
      <w:r>
        <w:rPr>
          <w:lang w:val="en-US"/>
        </w:rPr>
        <w:t xml:space="preserve"> </w:t>
      </w:r>
      <w:r w:rsidRPr="005B520E">
        <w:t>Put spons</w:t>
      </w:r>
      <w:r>
        <w:t>or acknowledgments in the unnum</w:t>
      </w:r>
      <w:r w:rsidRPr="005B520E">
        <w:t>bered footnote on the first page.</w:t>
      </w:r>
      <w:r>
        <w:t xml:space="preserve"> </w:t>
      </w:r>
    </w:p>
    <w:p w14:paraId="0546CC93" w14:textId="77777777" w:rsidR="007B4E8C" w:rsidRDefault="007B4E8C" w:rsidP="007B4E8C">
      <w:pPr>
        <w:pStyle w:val="5"/>
      </w:pPr>
      <w:r w:rsidRPr="005B520E">
        <w:t>References</w:t>
      </w:r>
    </w:p>
    <w:p w14:paraId="0822DC6D" w14:textId="77777777" w:rsidR="007B4E8C" w:rsidRPr="005B520E" w:rsidRDefault="007B4E8C" w:rsidP="007B4E8C">
      <w:pPr>
        <w:pStyle w:val="a3"/>
      </w:pPr>
      <w:r w:rsidRPr="005B520E">
        <w:t xml:space="preserve">The template will number citations consecutively within brackets [1]. The sentence punctuation follows the bracket [2]. Refer simply to the reference number, as in [3]—do not use “Ref. </w:t>
      </w:r>
      <w:r w:rsidRPr="005B520E">
        <w:t>[3]” or “reference [3]” except at the beginning of a sentence: “Reference [3] was the first</w:t>
      </w:r>
      <w:r>
        <w:rPr>
          <w:lang w:val="en-US"/>
        </w:rPr>
        <w:t xml:space="preserve"> </w:t>
      </w:r>
      <w:r>
        <w:t>...</w:t>
      </w:r>
      <w:r w:rsidRPr="005B520E">
        <w:t>”</w:t>
      </w:r>
    </w:p>
    <w:p w14:paraId="3C6EFDD7" w14:textId="77777777" w:rsidR="007B4E8C" w:rsidRPr="005B520E" w:rsidRDefault="007B4E8C" w:rsidP="007B4E8C">
      <w:pPr>
        <w:pStyle w:val="a3"/>
      </w:pPr>
      <w:r w:rsidRPr="005B520E">
        <w:t>Number footnotes separately in superscripts. Place the actual footnote at the bottom of the column in which it was cited. Do not put footnotes in the</w:t>
      </w:r>
      <w:r>
        <w:rPr>
          <w:lang w:val="en-US"/>
        </w:rPr>
        <w:t xml:space="preserve"> abstract or</w:t>
      </w:r>
      <w:r w:rsidRPr="005B520E">
        <w:t xml:space="preserve"> reference list. Use letters for table footnotes.</w:t>
      </w:r>
    </w:p>
    <w:p w14:paraId="090CFC72" w14:textId="77777777" w:rsidR="007B4E8C" w:rsidRPr="005B520E" w:rsidRDefault="007B4E8C" w:rsidP="007B4E8C">
      <w:pPr>
        <w:pStyle w:val="a3"/>
      </w:pPr>
      <w:r w:rsidRPr="005B520E">
        <w:t>Unless there are six au</w:t>
      </w:r>
      <w:r>
        <w:t>thors or more give all authors</w:t>
      </w:r>
      <w:r>
        <w:rPr>
          <w:lang w:val="en-US"/>
        </w:rPr>
        <w:t xml:space="preserve">’ </w:t>
      </w:r>
      <w:r w:rsidRPr="005B520E">
        <w:t>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14:paraId="523D6500" w14:textId="77777777" w:rsidR="007B4E8C" w:rsidRPr="005B520E" w:rsidRDefault="007B4E8C" w:rsidP="007B4E8C">
      <w:pPr>
        <w:pStyle w:val="a3"/>
      </w:pPr>
      <w:r w:rsidRPr="005B520E">
        <w:t xml:space="preserve">For </w:t>
      </w:r>
      <w:r w:rsidRPr="00C919A4">
        <w:t>papers</w:t>
      </w:r>
      <w:r w:rsidRPr="005B520E">
        <w:t xml:space="preserve"> published in translation journals, please give the English citation first, followed by the original foreign-language citation [6].</w:t>
      </w:r>
    </w:p>
    <w:p w14:paraId="185884B3" w14:textId="77777777" w:rsidR="007B4E8C" w:rsidRPr="005B520E" w:rsidRDefault="007B4E8C" w:rsidP="007B4E8C"/>
    <w:p w14:paraId="16E77663" w14:textId="77777777" w:rsidR="007B4E8C" w:rsidRDefault="007B4E8C" w:rsidP="007B4E8C">
      <w:pPr>
        <w:pStyle w:val="references"/>
        <w:ind w:start="17.70pt" w:hanging="17.70pt"/>
      </w:pPr>
      <w:r>
        <w:t xml:space="preserve">G. Eason, B. Noble, and I. N. Sneddon, “On certain integrals of Lipschitz-Hankel type involving products of Bessel functions,” Phil. Trans. Roy. Soc. London, vol. A247, pp. 529–551, April 1955. </w:t>
      </w:r>
      <w:r>
        <w:rPr>
          <w:i/>
          <w:iCs/>
        </w:rPr>
        <w:t>(references)</w:t>
      </w:r>
    </w:p>
    <w:p w14:paraId="48B55FA6" w14:textId="77777777" w:rsidR="007B4E8C" w:rsidRDefault="007B4E8C" w:rsidP="007B4E8C">
      <w:pPr>
        <w:pStyle w:val="references"/>
        <w:ind w:start="17.70pt" w:hanging="17.70pt"/>
      </w:pPr>
      <w:r>
        <w:t>J. Clerk Maxwell, A Treatise on Electricity and Magnetism, 3rd ed., vol. 2. Oxford: Clarendon, 1892, pp.68–73.</w:t>
      </w:r>
    </w:p>
    <w:p w14:paraId="7123392B" w14:textId="77777777" w:rsidR="007B4E8C" w:rsidRDefault="007B4E8C" w:rsidP="007B4E8C">
      <w:pPr>
        <w:pStyle w:val="references"/>
        <w:ind w:start="17.70pt" w:hanging="17.70pt"/>
      </w:pPr>
      <w:r>
        <w:t>I. S. Jacobs and C. P. Bean, “Fine particles, thin films and exchange anisotropy,” in Magnetism, vol. III, G. T. Rado and H. Suhl, Eds. New York: Academic, 1963, pp. 271–350.</w:t>
      </w:r>
    </w:p>
    <w:p w14:paraId="6F552CF7" w14:textId="77777777" w:rsidR="007B4E8C" w:rsidRDefault="007B4E8C" w:rsidP="007B4E8C">
      <w:pPr>
        <w:pStyle w:val="references"/>
        <w:ind w:start="17.70pt" w:hanging="17.70pt"/>
      </w:pPr>
      <w:r>
        <w:t>K. Elissa, “Title of paper if known,” unpublished.</w:t>
      </w:r>
    </w:p>
    <w:p w14:paraId="31AAF3CC" w14:textId="77777777" w:rsidR="007B4E8C" w:rsidRDefault="007B4E8C" w:rsidP="007B4E8C">
      <w:pPr>
        <w:pStyle w:val="references"/>
        <w:ind w:start="17.70pt" w:hanging="17.70pt"/>
      </w:pPr>
      <w:r>
        <w:t>R. Nicole, “Title of paper with only first word capitalized,” J. Name Stand. Abbrev., in press.</w:t>
      </w:r>
    </w:p>
    <w:p w14:paraId="06579A87" w14:textId="77777777" w:rsidR="007B4E8C" w:rsidRDefault="007B4E8C" w:rsidP="007B4E8C">
      <w:pPr>
        <w:pStyle w:val="references"/>
        <w:ind w:start="17.70pt" w:hanging="17.70pt"/>
      </w:pPr>
      <w:r>
        <w:t>Y. Yorozu, M. Hirano, K. Oka, and Y. Tagawa, “Electron spectroscopy studies on magneto-optical media and plastic substrate interface,” IEEE Transl. J. Magn. Japan, vol. 2, pp. 740–741, August 1987 [Digests 9th Annual Conf. Magnetics Japan, p. 301, 1982].</w:t>
      </w:r>
    </w:p>
    <w:p w14:paraId="69CFD01B" w14:textId="77777777" w:rsidR="007B4E8C" w:rsidRDefault="007B4E8C" w:rsidP="007B4E8C">
      <w:pPr>
        <w:pStyle w:val="references"/>
        <w:ind w:start="17.70pt" w:hanging="17.70pt"/>
      </w:pPr>
      <w:r>
        <w:t>M. Young, The Technical Writer’s Handbook. Mill Valley, CA: University Science, 1989.</w:t>
      </w:r>
    </w:p>
    <w:p w14:paraId="646F9C4F" w14:textId="77777777" w:rsidR="007B4E8C" w:rsidRPr="00156B74" w:rsidRDefault="007B4E8C" w:rsidP="007B4E8C">
      <w:pPr>
        <w:pStyle w:val="references"/>
        <w:ind w:start="17.70pt" w:hanging="17.70pt"/>
        <w:rPr>
          <w:rFonts w:ascii="NimbusRomNo9L-Regu" w:eastAsia="NimbusRomNo9L-Regu" w:cs="NimbusRomNo9L-Regu"/>
        </w:rPr>
      </w:pPr>
      <w:r w:rsidRPr="00156B74">
        <w:rPr>
          <w:rFonts w:ascii="NimbusRomNo9L-Regu" w:eastAsia="NimbusRomNo9L-Regu" w:cs="NimbusRomNo9L-Regu"/>
        </w:rPr>
        <w:t xml:space="preserve"> </w:t>
      </w:r>
      <w:r w:rsidRPr="00156B74">
        <w:t xml:space="preserve">K. Eves and J. Valasek, </w:t>
      </w:r>
      <w:r w:rsidRPr="00156B74">
        <w:rPr>
          <w:rFonts w:hint="eastAsia"/>
        </w:rPr>
        <w:t>“</w:t>
      </w:r>
      <w:r w:rsidRPr="00156B74">
        <w:t>Adaptive control for singularly perturbed systems examples,</w:t>
      </w:r>
      <w:r w:rsidRPr="00156B74">
        <w:rPr>
          <w:rFonts w:hint="eastAsia"/>
        </w:rPr>
        <w:t>”</w:t>
      </w:r>
      <w:r w:rsidRPr="00156B74">
        <w:t xml:space="preserve"> Code Ocean, Aug. 2023. [Online]. Available: </w:t>
      </w:r>
      <w:hyperlink r:id="rId8" w:history="1">
        <w:r w:rsidRPr="00156B74">
          <w:t>https://codeocean.com/capsule/4989235/tree</w:t>
        </w:r>
      </w:hyperlink>
      <w:r>
        <w:t xml:space="preserve"> </w:t>
      </w:r>
    </w:p>
    <w:p w14:paraId="28CC703F" w14:textId="77777777" w:rsidR="007B4E8C" w:rsidRDefault="007B4E8C" w:rsidP="007B4E8C">
      <w:pPr>
        <w:pStyle w:val="references"/>
        <w:autoSpaceDE w:val="0"/>
        <w:autoSpaceDN w:val="0"/>
        <w:adjustRightInd w:val="0"/>
        <w:ind w:start="17.70pt" w:hanging="17.70pt"/>
        <w:jc w:val="start"/>
      </w:pPr>
      <w:r w:rsidRPr="00156B74">
        <w:t xml:space="preserve">D. P. Kingma and M. Welling, </w:t>
      </w:r>
      <w:r w:rsidRPr="00156B74">
        <w:rPr>
          <w:rFonts w:hint="eastAsia"/>
        </w:rPr>
        <w:t>“</w:t>
      </w:r>
      <w:r w:rsidRPr="00156B74">
        <w:t>Auto-encoding variational Bayes,</w:t>
      </w:r>
      <w:r w:rsidRPr="00156B74">
        <w:rPr>
          <w:rFonts w:hint="eastAsia"/>
        </w:rPr>
        <w:t>”</w:t>
      </w:r>
      <w:r w:rsidRPr="00156B74">
        <w:t xml:space="preserve"> 2013, arXiv:1312.6114. [Online]. Available: </w:t>
      </w:r>
      <w:hyperlink r:id="rId9" w:history="1">
        <w:r w:rsidRPr="00156B74">
          <w:t>https://arxiv.org/abs/1312.6114</w:t>
        </w:r>
      </w:hyperlink>
    </w:p>
    <w:p w14:paraId="45FAE9CB" w14:textId="77777777" w:rsidR="007B4E8C" w:rsidRDefault="007B4E8C" w:rsidP="007B4E8C">
      <w:pPr>
        <w:pStyle w:val="references"/>
        <w:autoSpaceDE w:val="0"/>
        <w:autoSpaceDN w:val="0"/>
        <w:adjustRightInd w:val="0"/>
        <w:ind w:start="17.70pt" w:hanging="17.70pt"/>
        <w:jc w:val="start"/>
      </w:pPr>
      <w:r w:rsidRPr="00156B74">
        <w:t xml:space="preserve">S. Liu, </w:t>
      </w:r>
      <w:r w:rsidRPr="00156B74">
        <w:rPr>
          <w:rFonts w:hint="eastAsia"/>
        </w:rPr>
        <w:t>“</w:t>
      </w:r>
      <w:r w:rsidRPr="00156B74">
        <w:t>Wi-Fi Energy Detection Testbed (12MTC),</w:t>
      </w:r>
      <w:r w:rsidRPr="00156B74">
        <w:rPr>
          <w:rFonts w:hint="eastAsia"/>
        </w:rPr>
        <w:t>”</w:t>
      </w:r>
      <w:r w:rsidRPr="00156B74">
        <w:t xml:space="preserve"> 2023, gitHub repository. [Online]. Available: </w:t>
      </w:r>
      <w:r>
        <w:t xml:space="preserve">https://github.com/liustone99/Wi-Fi-Energy-Detection-Testbed-12MTC </w:t>
      </w:r>
    </w:p>
    <w:p w14:paraId="45E7E078" w14:textId="77777777" w:rsidR="007B4E8C" w:rsidRPr="00156B74" w:rsidRDefault="007B4E8C" w:rsidP="007B4E8C">
      <w:pPr>
        <w:pStyle w:val="references"/>
        <w:autoSpaceDE w:val="0"/>
        <w:autoSpaceDN w:val="0"/>
        <w:adjustRightInd w:val="0"/>
        <w:ind w:start="17.70pt" w:hanging="17.70pt"/>
        <w:jc w:val="start"/>
      </w:pPr>
      <w:r>
        <w:t>“</w:t>
      </w:r>
      <w:r w:rsidRPr="00156B74">
        <w:t>Treatment episode data set: discharges (TEDS-D): concatenated, 2006</w:t>
      </w:r>
      <w:r>
        <w:t xml:space="preserve"> </w:t>
      </w:r>
      <w:r w:rsidRPr="00156B74">
        <w:t>to 2009.</w:t>
      </w:r>
      <w:r w:rsidRPr="00156B74">
        <w:rPr>
          <w:rFonts w:hint="eastAsia"/>
        </w:rPr>
        <w:t>”</w:t>
      </w:r>
      <w:r w:rsidRPr="00156B74">
        <w:t xml:space="preserve"> U.S. Department of Health and Human Services, Substance</w:t>
      </w:r>
      <w:r>
        <w:t xml:space="preserve"> </w:t>
      </w:r>
      <w:r w:rsidRPr="00156B74">
        <w:t>Abuse and Mental Health Services Administration, Office of Applied Studies, August, 2013, DOI:10.3886/ICPSR30122.v2</w:t>
      </w:r>
    </w:p>
    <w:p w14:paraId="6B9B3F9F" w14:textId="77777777" w:rsidR="007B4E8C" w:rsidRPr="00F96569" w:rsidRDefault="007B4E8C" w:rsidP="007B4E8C">
      <w:pPr>
        <w:pStyle w:val="references"/>
        <w:numPr>
          <w:ilvl w:val="0"/>
          <w:numId w:val="0"/>
        </w:numPr>
        <w:ind w:start="18pt" w:hanging="18pt"/>
        <w:jc w:val="center"/>
        <w:rPr>
          <w:rFonts w:eastAsia="宋体"/>
          <w:b/>
          <w:noProof w:val="0"/>
          <w:color w:val="FF0000"/>
          <w:spacing w:val="-1"/>
          <w:sz w:val="20"/>
          <w:szCs w:val="20"/>
          <w:lang w:val="x-none" w:eastAsia="x-none"/>
        </w:rPr>
        <w:sectPr w:rsidR="007B4E8C" w:rsidRPr="00F96569" w:rsidSect="00C919A4">
          <w:type w:val="continuous"/>
          <w:pgSz w:w="612pt" w:h="792pt" w:code="1"/>
          <w:pgMar w:top="54pt" w:right="45.35pt" w:bottom="72pt" w:left="45.35pt" w:header="36pt" w:footer="36pt" w:gutter="0pt"/>
          <w:cols w:num="2" w:space="18pt"/>
          <w:docGrid w:linePitch="360"/>
        </w:sectPr>
      </w:pPr>
      <w:r w:rsidRPr="00F96569">
        <w:rPr>
          <w:rFonts w:eastAsia="宋体"/>
          <w:b/>
          <w:noProof w:val="0"/>
          <w:color w:val="FF0000"/>
          <w:spacing w:val="-1"/>
          <w:sz w:val="20"/>
          <w:szCs w:val="20"/>
          <w:lang w:val="x-none" w:eastAsia="x-none"/>
        </w:rPr>
        <w:t xml:space="preserve">IEEE conference templates contain guidance text for composing and formatting conference papers. Please ensure that all template text is removed from your conference paper prior to submission to the conference. Failure to remove template text from your paper </w:t>
      </w:r>
      <w:r>
        <w:rPr>
          <w:rFonts w:eastAsia="宋体"/>
          <w:b/>
          <w:noProof w:val="0"/>
          <w:color w:val="FF0000"/>
          <w:spacing w:val="-1"/>
          <w:sz w:val="20"/>
          <w:szCs w:val="20"/>
          <w:lang w:eastAsia="x-none"/>
        </w:rPr>
        <w:t>may</w:t>
      </w:r>
      <w:r w:rsidRPr="00F96569">
        <w:rPr>
          <w:rFonts w:eastAsia="宋体"/>
          <w:b/>
          <w:noProof w:val="0"/>
          <w:color w:val="FF0000"/>
          <w:spacing w:val="-1"/>
          <w:sz w:val="20"/>
          <w:szCs w:val="20"/>
          <w:lang w:val="x-none" w:eastAsia="x-none"/>
        </w:rPr>
        <w:t xml:space="preserve"> result in your paper not being published.</w:t>
      </w:r>
    </w:p>
    <w:p w14:paraId="5300BAB5" w14:textId="6F5055DB" w:rsidR="009303D9" w:rsidRPr="00F96569" w:rsidRDefault="009303D9" w:rsidP="007B4E8C">
      <w:pPr>
        <w:pStyle w:val="a3"/>
        <w:rPr>
          <w:b/>
          <w:color w:val="FF0000"/>
        </w:rPr>
        <w:sectPr w:rsidR="009303D9" w:rsidRPr="00F96569" w:rsidSect="00C919A4">
          <w:type w:val="continuous"/>
          <w:pgSz w:w="612pt" w:h="792pt" w:code="1"/>
          <w:pgMar w:top="54pt" w:right="45.35pt" w:bottom="72pt" w:left="45.35pt" w:header="36pt" w:footer="36pt" w:gutter="0pt"/>
          <w:cols w:num="2" w:space="18pt"/>
          <w:docGrid w:linePitch="360"/>
        </w:sectPr>
      </w:pPr>
    </w:p>
    <w:p w14:paraId="5E07A152" w14:textId="77777777" w:rsidR="009303D9" w:rsidRPr="00F96569" w:rsidRDefault="009303D9" w:rsidP="00F96569">
      <w:pPr>
        <w:rPr>
          <w:color w:val="FF0000"/>
        </w:rPr>
      </w:pPr>
    </w:p>
    <w:sectPr w:rsidR="009303D9" w:rsidRPr="00F96569">
      <w:type w:val="continuous"/>
      <w:pgSz w:w="612pt" w:h="792pt" w:code="1"/>
      <w:pgMar w:top="54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5DAC34DA" w14:textId="77777777" w:rsidR="005702C9" w:rsidRDefault="005702C9" w:rsidP="001A3B3D">
      <w:r>
        <w:separator/>
      </w:r>
    </w:p>
  </w:endnote>
  <w:endnote w:type="continuationSeparator" w:id="0">
    <w:p w14:paraId="3BB9B8B8" w14:textId="77777777" w:rsidR="005702C9" w:rsidRDefault="005702C9"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AFF" w:usb1="C0007843"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宋体">
    <w:altName w:val="SimSun"/>
    <w:panose1 w:val="02010600030101010101"/>
    <w:charset w:characterSet="GBK"/>
    <w:family w:val="auto"/>
    <w:pitch w:val="variable"/>
    <w:sig w:usb0="00000003" w:usb1="288F0000" w:usb2="00000016" w:usb3="00000000" w:csb0="00040001" w:csb1="00000000"/>
  </w:font>
  <w:font w:name="MS Mincho">
    <w:altName w:val="Yu Gothic UI"/>
    <w:panose1 w:val="02020609040205080304"/>
    <w:charset w:characterSet="shift_jis"/>
    <w:family w:val="modern"/>
    <w:pitch w:val="fixed"/>
    <w:sig w:usb0="E00002FF" w:usb1="6AC7FDFB" w:usb2="08000012" w:usb3="00000000" w:csb0="0002009F" w:csb1="00000000"/>
  </w:font>
  <w:font w:name="NimbusRomNo9L-Regu">
    <w:altName w:val="Yu Gothic"/>
    <w:panose1 w:val="00000000000000000000"/>
    <w:charset w:characterSet="shift_jis"/>
    <w:family w:val="auto"/>
    <w:notTrueType/>
    <w:pitch w:val="default"/>
    <w:sig w:usb0="00000001" w:usb1="08070000" w:usb2="00000010" w:usb3="00000000" w:csb0="00020000" w:csb1="00000000"/>
  </w:font>
  <w:font w:name="等线 Light">
    <w:panose1 w:val="02010600030101010101"/>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000247B" w:usb2="00000009" w:usb3="00000000" w:csb0="000001FF" w:csb1="00000000"/>
  </w:font>
  <w:font w:name="等线">
    <w:altName w:val="DengXian"/>
    <w:panose1 w:val="02010600030101010101"/>
    <w:charset w:characterSet="GBK"/>
    <w:family w:val="auto"/>
    <w:pitch w:val="variable"/>
    <w:sig w:usb0="A00002BF" w:usb1="38CF7CFA" w:usb2="00000016" w:usb3="00000000" w:csb0="0004000F" w:csb1="00000000"/>
  </w:font>
  <w:font w:name="Calibri">
    <w:panose1 w:val="020F0502020204030204"/>
    <w:charset w:characterSet="iso-8859-1"/>
    <w:family w:val="swiss"/>
    <w:pitch w:val="variable"/>
    <w:sig w:usb0="E4002EFF" w:usb1="C000247B" w:usb2="00000009" w:usb3="00000000" w:csb0="000001F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7BDA7BFD" w14:textId="77777777" w:rsidR="005702C9" w:rsidRDefault="005702C9" w:rsidP="001A3B3D">
      <w:r>
        <w:separator/>
      </w:r>
    </w:p>
  </w:footnote>
  <w:footnote w:type="continuationSeparator" w:id="0">
    <w:p w14:paraId="5B8077F7" w14:textId="77777777" w:rsidR="005702C9" w:rsidRDefault="005702C9" w:rsidP="001A3B3D">
      <w:r>
        <w:continuationSeparator/>
      </w:r>
    </w:p>
  </w:footnote>
</w:footnotes>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1DD27BC"/>
    <w:multiLevelType w:val="hybridMultilevel"/>
    <w:tmpl w:val="4C88700C"/>
    <w:lvl w:ilvl="0" w:tplc="C40453E0">
      <w:start w:val="1"/>
      <w:numFmt w:val="decimal"/>
      <w:lvlText w:val="%1."/>
      <w:lvlJc w:val="start"/>
      <w:pPr>
        <w:ind w:start="18pt" w:hanging="18pt"/>
      </w:pPr>
      <w:rPr>
        <w:rFonts w:hint="default"/>
        <w:i/>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0"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1"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num w:numId="1">
    <w:abstractNumId w:val="14"/>
  </w:num>
  <w:num w:numId="2">
    <w:abstractNumId w:val="20"/>
  </w:num>
  <w:num w:numId="3">
    <w:abstractNumId w:val="13"/>
  </w:num>
  <w:num w:numId="4">
    <w:abstractNumId w:val="16"/>
  </w:num>
  <w:num w:numId="5">
    <w:abstractNumId w:val="16"/>
  </w:num>
  <w:num w:numId="6">
    <w:abstractNumId w:val="16"/>
  </w:num>
  <w:num w:numId="7">
    <w:abstractNumId w:val="16"/>
  </w:num>
  <w:num w:numId="8">
    <w:abstractNumId w:val="18"/>
  </w:num>
  <w:num w:numId="9">
    <w:abstractNumId w:val="21"/>
  </w:num>
  <w:num w:numId="10">
    <w:abstractNumId w:val="15"/>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7"/>
  </w:num>
  <w:num w:numId="25">
    <w:abstractNumId w:val="19"/>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3D9"/>
    <w:rsid w:val="0004781E"/>
    <w:rsid w:val="0008758A"/>
    <w:rsid w:val="000C1E68"/>
    <w:rsid w:val="001224A9"/>
    <w:rsid w:val="0015079E"/>
    <w:rsid w:val="001A2EFD"/>
    <w:rsid w:val="001A3B3D"/>
    <w:rsid w:val="001A42EA"/>
    <w:rsid w:val="001B67DC"/>
    <w:rsid w:val="001D7BCF"/>
    <w:rsid w:val="001F2E62"/>
    <w:rsid w:val="002254A9"/>
    <w:rsid w:val="00233D97"/>
    <w:rsid w:val="002850E3"/>
    <w:rsid w:val="002F5A36"/>
    <w:rsid w:val="00354FCF"/>
    <w:rsid w:val="003A19E2"/>
    <w:rsid w:val="00410B3C"/>
    <w:rsid w:val="00421EC6"/>
    <w:rsid w:val="004325FB"/>
    <w:rsid w:val="004432BA"/>
    <w:rsid w:val="0044407E"/>
    <w:rsid w:val="004D72B5"/>
    <w:rsid w:val="00513EAA"/>
    <w:rsid w:val="00531875"/>
    <w:rsid w:val="00547E73"/>
    <w:rsid w:val="00551B7F"/>
    <w:rsid w:val="0056610F"/>
    <w:rsid w:val="005702C9"/>
    <w:rsid w:val="00575BCA"/>
    <w:rsid w:val="005B0344"/>
    <w:rsid w:val="005B520E"/>
    <w:rsid w:val="005C6864"/>
    <w:rsid w:val="005D2466"/>
    <w:rsid w:val="005E2800"/>
    <w:rsid w:val="005F0EAA"/>
    <w:rsid w:val="006347CF"/>
    <w:rsid w:val="00645D22"/>
    <w:rsid w:val="00651A08"/>
    <w:rsid w:val="00654204"/>
    <w:rsid w:val="00670434"/>
    <w:rsid w:val="006B6B66"/>
    <w:rsid w:val="006F6D3D"/>
    <w:rsid w:val="00704134"/>
    <w:rsid w:val="00715BEA"/>
    <w:rsid w:val="00740EEA"/>
    <w:rsid w:val="00794804"/>
    <w:rsid w:val="007B33F1"/>
    <w:rsid w:val="007B4E8C"/>
    <w:rsid w:val="007C0308"/>
    <w:rsid w:val="007C2FF2"/>
    <w:rsid w:val="007D6232"/>
    <w:rsid w:val="007F1F99"/>
    <w:rsid w:val="007F768F"/>
    <w:rsid w:val="0080791D"/>
    <w:rsid w:val="00873603"/>
    <w:rsid w:val="008A2C7D"/>
    <w:rsid w:val="008C4B23"/>
    <w:rsid w:val="008D24DB"/>
    <w:rsid w:val="008E7CD9"/>
    <w:rsid w:val="008F6E2C"/>
    <w:rsid w:val="00912EBD"/>
    <w:rsid w:val="009303D9"/>
    <w:rsid w:val="00933C64"/>
    <w:rsid w:val="00972203"/>
    <w:rsid w:val="00A059B3"/>
    <w:rsid w:val="00A83751"/>
    <w:rsid w:val="00AD1841"/>
    <w:rsid w:val="00AE3409"/>
    <w:rsid w:val="00AF6963"/>
    <w:rsid w:val="00B11A60"/>
    <w:rsid w:val="00B22613"/>
    <w:rsid w:val="00BA1025"/>
    <w:rsid w:val="00BC3420"/>
    <w:rsid w:val="00BE7D3C"/>
    <w:rsid w:val="00BF5FF6"/>
    <w:rsid w:val="00C0207F"/>
    <w:rsid w:val="00C16117"/>
    <w:rsid w:val="00C3075A"/>
    <w:rsid w:val="00C76FFC"/>
    <w:rsid w:val="00C919A4"/>
    <w:rsid w:val="00C92191"/>
    <w:rsid w:val="00CA4392"/>
    <w:rsid w:val="00CC393F"/>
    <w:rsid w:val="00CF5120"/>
    <w:rsid w:val="00D13749"/>
    <w:rsid w:val="00D2176E"/>
    <w:rsid w:val="00D632BE"/>
    <w:rsid w:val="00D72D06"/>
    <w:rsid w:val="00D7522C"/>
    <w:rsid w:val="00D7536F"/>
    <w:rsid w:val="00D76668"/>
    <w:rsid w:val="00D92D12"/>
    <w:rsid w:val="00E16495"/>
    <w:rsid w:val="00E61E12"/>
    <w:rsid w:val="00E7596C"/>
    <w:rsid w:val="00E878F2"/>
    <w:rsid w:val="00ED0149"/>
    <w:rsid w:val="00EF7DE3"/>
    <w:rsid w:val="00F03103"/>
    <w:rsid w:val="00F271DE"/>
    <w:rsid w:val="00F627DA"/>
    <w:rsid w:val="00F7288F"/>
    <w:rsid w:val="00F847A6"/>
    <w:rsid w:val="00F9441B"/>
    <w:rsid w:val="00F96569"/>
    <w:rsid w:val="00FA4C32"/>
    <w:rsid w:val="00FE7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B4476BC"/>
  <w15:chartTrackingRefBased/>
  <w15:docId w15:val="{F70393F7-BE71-4745-A4B2-AE3F69CD35C9}"/>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center"/>
    </w:pPr>
  </w:style>
  <w:style w:type="paragraph" w:styleId="1">
    <w:name w:val="heading 1"/>
    <w:basedOn w:val="a"/>
    <w:next w:val="a"/>
    <w:qFormat/>
    <w:rsid w:val="006B6B66"/>
    <w:pPr>
      <w:keepNext/>
      <w:keepLines/>
      <w:numPr>
        <w:numId w:val="4"/>
      </w:numPr>
      <w:tabs>
        <w:tab w:val="start" w:pos="10.80pt"/>
      </w:tabs>
      <w:spacing w:before="8pt" w:after="4pt"/>
      <w:ind w:firstLine="0pt"/>
      <w:outlineLvl w:val="0"/>
    </w:pPr>
    <w:rPr>
      <w:smallCaps/>
      <w:noProof/>
    </w:rPr>
  </w:style>
  <w:style w:type="paragraph" w:styleId="2">
    <w:name w:val="heading 2"/>
    <w:basedOn w:val="a"/>
    <w:next w:val="a"/>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3">
    <w:name w:val="heading 3"/>
    <w:basedOn w:val="a"/>
    <w:next w:val="a"/>
    <w:qFormat/>
    <w:rsid w:val="00794804"/>
    <w:pPr>
      <w:numPr>
        <w:ilvl w:val="2"/>
        <w:numId w:val="4"/>
      </w:numPr>
      <w:spacing w:line="12pt" w:lineRule="exact"/>
      <w:ind w:firstLine="14.40pt"/>
      <w:jc w:val="both"/>
      <w:outlineLvl w:val="2"/>
    </w:pPr>
    <w:rPr>
      <w:i/>
      <w:iCs/>
      <w:noProof/>
    </w:rPr>
  </w:style>
  <w:style w:type="paragraph" w:styleId="4">
    <w:name w:val="heading 4"/>
    <w:basedOn w:val="a"/>
    <w:next w:val="a"/>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5">
    <w:name w:val="heading 5"/>
    <w:basedOn w:val="a"/>
    <w:next w:val="a"/>
    <w:qFormat/>
    <w:pPr>
      <w:tabs>
        <w:tab w:val="start" w:pos="18pt"/>
      </w:tabs>
      <w:spacing w:before="8pt" w:after="4pt"/>
      <w:outlineLvl w:val="4"/>
    </w:pPr>
    <w:rPr>
      <w:smallCaps/>
      <w:noProof/>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uiPriority w:val="99"/>
    <w:pPr>
      <w:jc w:val="center"/>
    </w:pPr>
  </w:style>
  <w:style w:type="paragraph" w:customStyle="1" w:styleId="Author">
    <w:name w:val="Author"/>
    <w:pPr>
      <w:spacing w:before="18pt" w:after="2pt"/>
      <w:jc w:val="center"/>
    </w:pPr>
    <w:rPr>
      <w:noProof/>
      <w:sz w:val="22"/>
      <w:szCs w:val="22"/>
    </w:rPr>
  </w:style>
  <w:style w:type="paragraph" w:styleId="a3">
    <w:name w:val="Body Text"/>
    <w:basedOn w:val="a"/>
    <w:link w:val="a4"/>
    <w:rsid w:val="00E7596C"/>
    <w:pPr>
      <w:tabs>
        <w:tab w:val="start" w:pos="14.40pt"/>
      </w:tabs>
      <w:spacing w:after="6pt" w:line="11.40pt" w:lineRule="auto"/>
      <w:ind w:firstLine="14.40pt"/>
      <w:jc w:val="both"/>
    </w:pPr>
    <w:rPr>
      <w:spacing w:val="-1"/>
      <w:lang w:val="x-none" w:eastAsia="x-none"/>
    </w:rPr>
  </w:style>
  <w:style w:type="character" w:customStyle="1" w:styleId="a4">
    <w:name w:val="正文文本 字符"/>
    <w:link w:val="a3"/>
    <w:rsid w:val="00E7596C"/>
    <w:rPr>
      <w:spacing w:val="-1"/>
      <w:lang w:val="x-none" w:eastAsia="x-none"/>
    </w:rPr>
  </w:style>
  <w:style w:type="paragraph" w:customStyle="1" w:styleId="bulletlist">
    <w:name w:val="bullet list"/>
    <w:basedOn w:val="a3"/>
    <w:rsid w:val="001B67DC"/>
    <w:pPr>
      <w:numPr>
        <w:numId w:val="1"/>
      </w:numPr>
      <w:tabs>
        <w:tab w:val="clear" w:pos="32.40pt"/>
      </w:tabs>
      <w:ind w:start="28.80pt" w:hanging="14.40pt"/>
    </w:pPr>
  </w:style>
  <w:style w:type="paragraph" w:customStyle="1" w:styleId="equation">
    <w:name w:val="equation"/>
    <w:basedOn w:val="a"/>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uiPriority w:val="99"/>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a"/>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a5">
    <w:name w:val="header"/>
    <w:basedOn w:val="a"/>
    <w:link w:val="a6"/>
    <w:rsid w:val="001A3B3D"/>
    <w:pPr>
      <w:tabs>
        <w:tab w:val="center" w:pos="234pt"/>
        <w:tab w:val="end" w:pos="468pt"/>
      </w:tabs>
    </w:pPr>
  </w:style>
  <w:style w:type="character" w:customStyle="1" w:styleId="a6">
    <w:name w:val="页眉 字符"/>
    <w:basedOn w:val="a0"/>
    <w:link w:val="a5"/>
    <w:rsid w:val="001A3B3D"/>
  </w:style>
  <w:style w:type="paragraph" w:styleId="a7">
    <w:name w:val="footer"/>
    <w:basedOn w:val="a"/>
    <w:link w:val="a8"/>
    <w:rsid w:val="001A3B3D"/>
    <w:pPr>
      <w:tabs>
        <w:tab w:val="center" w:pos="234pt"/>
        <w:tab w:val="end" w:pos="468pt"/>
      </w:tabs>
    </w:pPr>
  </w:style>
  <w:style w:type="character" w:customStyle="1" w:styleId="a8">
    <w:name w:val="页脚 字符"/>
    <w:basedOn w:val="a0"/>
    <w:link w:val="a7"/>
    <w:rsid w:val="001A3B3D"/>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purl.oclc.org/ooxml/officeDocument/relationships/hyperlink" Target="https://codeocean.com/capsule/4989235/tree" TargetMode="External"/><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theme" Target="theme/theme1.xml"/><Relationship Id="rId5" Type="http://purl.oclc.org/ooxml/officeDocument/relationships/webSettings" Target="webSettings.xml"/><Relationship Id="rId10" Type="http://purl.oclc.org/ooxml/officeDocument/relationships/fontTable" Target="fontTable.xml"/><Relationship Id="rId4" Type="http://purl.oclc.org/ooxml/officeDocument/relationships/settings" Target="settings.xml"/><Relationship Id="rId9" Type="http://purl.oclc.org/ooxml/officeDocument/relationships/hyperlink" Target="https://arxiv.org/abs/1312.6114"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B211B540-7AD4-49C4-BAD9-31D53B6184D1}">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23</TotalTime>
  <Pages>3</Pages>
  <Words>2057</Words>
  <Characters>12553</Characters>
  <Application>Microsoft Office Word</Application>
  <DocSecurity>0</DocSecurity>
  <Lines>272</Lines>
  <Paragraphs>117</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charlie wang</cp:lastModifiedBy>
  <cp:revision>12</cp:revision>
  <dcterms:created xsi:type="dcterms:W3CDTF">2020-11-28T14:53:00Z</dcterms:created>
  <dcterms:modified xsi:type="dcterms:W3CDTF">2024-07-27T15:14:00Z</dcterms:modified>
</cp:coreProperties>
</file>